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C96AC" w14:textId="77777777" w:rsidR="00E012AA" w:rsidRPr="00E012AA" w:rsidRDefault="00E012AA" w:rsidP="00E012AA">
      <w:pPr>
        <w:ind w:right="-1"/>
        <w:jc w:val="right"/>
        <w:rPr>
          <w:sz w:val="22"/>
          <w:szCs w:val="22"/>
        </w:rPr>
      </w:pPr>
      <w:r w:rsidRPr="00E012AA">
        <w:rPr>
          <w:sz w:val="22"/>
          <w:szCs w:val="22"/>
        </w:rPr>
        <w:t>Утверждено</w:t>
      </w:r>
    </w:p>
    <w:p w14:paraId="019D1184" w14:textId="77777777" w:rsidR="00E012AA" w:rsidRPr="00E012AA" w:rsidRDefault="00E012AA" w:rsidP="00E012AA">
      <w:pPr>
        <w:ind w:right="-1"/>
        <w:jc w:val="right"/>
        <w:rPr>
          <w:sz w:val="22"/>
          <w:szCs w:val="22"/>
        </w:rPr>
      </w:pPr>
      <w:r w:rsidRPr="00E012AA">
        <w:rPr>
          <w:sz w:val="22"/>
          <w:szCs w:val="22"/>
        </w:rPr>
        <w:t>и рекомендовано к применению аудиторами</w:t>
      </w:r>
    </w:p>
    <w:p w14:paraId="01B59DF1" w14:textId="77777777" w:rsidR="00E012AA" w:rsidRPr="00E012AA" w:rsidRDefault="00E012AA" w:rsidP="00E012AA">
      <w:pPr>
        <w:ind w:right="-1"/>
        <w:jc w:val="right"/>
        <w:rPr>
          <w:sz w:val="22"/>
          <w:szCs w:val="22"/>
        </w:rPr>
      </w:pPr>
      <w:r w:rsidRPr="00E012AA">
        <w:rPr>
          <w:sz w:val="22"/>
          <w:szCs w:val="22"/>
        </w:rPr>
        <w:t>Комитетом СРО ААС по противодействию</w:t>
      </w:r>
    </w:p>
    <w:p w14:paraId="2F78E7BE" w14:textId="77777777" w:rsidR="00E012AA" w:rsidRPr="00E012AA" w:rsidRDefault="00E012AA" w:rsidP="00E012AA">
      <w:pPr>
        <w:ind w:right="-1"/>
        <w:jc w:val="right"/>
        <w:rPr>
          <w:sz w:val="22"/>
          <w:szCs w:val="22"/>
        </w:rPr>
      </w:pPr>
      <w:r w:rsidRPr="00E012AA">
        <w:rPr>
          <w:sz w:val="22"/>
          <w:szCs w:val="22"/>
        </w:rPr>
        <w:t>коррупции легализации (отмыванию) доходов,</w:t>
      </w:r>
    </w:p>
    <w:p w14:paraId="4C5F240C" w14:textId="77777777" w:rsidR="00E012AA" w:rsidRPr="00E012AA" w:rsidRDefault="00E012AA" w:rsidP="00E012AA">
      <w:pPr>
        <w:ind w:right="-1"/>
        <w:jc w:val="right"/>
        <w:rPr>
          <w:sz w:val="22"/>
          <w:szCs w:val="22"/>
        </w:rPr>
      </w:pPr>
      <w:r w:rsidRPr="00E012AA">
        <w:rPr>
          <w:sz w:val="22"/>
          <w:szCs w:val="22"/>
        </w:rPr>
        <w:t>полученных преступным путем, и</w:t>
      </w:r>
    </w:p>
    <w:p w14:paraId="78F6BE81" w14:textId="77777777" w:rsidR="00E012AA" w:rsidRPr="00E012AA" w:rsidRDefault="00E012AA" w:rsidP="00E012AA">
      <w:pPr>
        <w:ind w:right="-1"/>
        <w:jc w:val="right"/>
        <w:rPr>
          <w:sz w:val="22"/>
          <w:szCs w:val="22"/>
        </w:rPr>
      </w:pPr>
      <w:r w:rsidRPr="00E012AA">
        <w:rPr>
          <w:sz w:val="22"/>
          <w:szCs w:val="22"/>
        </w:rPr>
        <w:t>финансированию терроризма</w:t>
      </w:r>
    </w:p>
    <w:p w14:paraId="603AB511" w14:textId="105DA958" w:rsidR="006150DF" w:rsidRPr="00E012AA" w:rsidRDefault="00E012AA" w:rsidP="00E012AA">
      <w:pPr>
        <w:ind w:right="-1"/>
        <w:jc w:val="right"/>
        <w:rPr>
          <w:sz w:val="22"/>
          <w:szCs w:val="22"/>
        </w:rPr>
      </w:pPr>
      <w:r w:rsidRPr="00E012AA">
        <w:rPr>
          <w:sz w:val="22"/>
          <w:szCs w:val="22"/>
        </w:rPr>
        <w:t xml:space="preserve">Протокол от </w:t>
      </w:r>
      <w:r>
        <w:rPr>
          <w:sz w:val="22"/>
          <w:szCs w:val="22"/>
        </w:rPr>
        <w:t>12.01.2024</w:t>
      </w:r>
      <w:r w:rsidRPr="00E012AA">
        <w:rPr>
          <w:sz w:val="22"/>
          <w:szCs w:val="22"/>
        </w:rPr>
        <w:t xml:space="preserve"> г. № </w:t>
      </w:r>
      <w:r>
        <w:rPr>
          <w:sz w:val="22"/>
          <w:szCs w:val="22"/>
        </w:rPr>
        <w:t>111</w:t>
      </w:r>
    </w:p>
    <w:p w14:paraId="63381B8E" w14:textId="77777777" w:rsidR="00E012AA" w:rsidRDefault="00E012AA" w:rsidP="00AE402A">
      <w:pPr>
        <w:spacing w:before="120" w:after="120"/>
        <w:contextualSpacing/>
        <w:jc w:val="center"/>
        <w:rPr>
          <w:b/>
          <w:sz w:val="22"/>
          <w:szCs w:val="22"/>
        </w:rPr>
      </w:pPr>
    </w:p>
    <w:p w14:paraId="03D1E452" w14:textId="77777777" w:rsidR="00E012AA" w:rsidRDefault="00E012AA" w:rsidP="00AE402A">
      <w:pPr>
        <w:spacing w:before="120" w:after="120"/>
        <w:contextualSpacing/>
        <w:jc w:val="center"/>
        <w:rPr>
          <w:b/>
          <w:sz w:val="22"/>
          <w:szCs w:val="22"/>
        </w:rPr>
      </w:pPr>
    </w:p>
    <w:p w14:paraId="47414510" w14:textId="37EA859F" w:rsidR="00AE402A" w:rsidRPr="00E012AA" w:rsidRDefault="00A1653F" w:rsidP="00E012AA">
      <w:pPr>
        <w:spacing w:before="120" w:after="120"/>
        <w:ind w:right="-1"/>
        <w:contextualSpacing/>
        <w:jc w:val="center"/>
        <w:rPr>
          <w:b/>
        </w:rPr>
      </w:pPr>
      <w:r w:rsidRPr="00E012AA">
        <w:rPr>
          <w:b/>
        </w:rPr>
        <w:t xml:space="preserve">РАЗЪЯСНЕНИЕ ПО ВОПРОСАМ ПРОТИВОДЕЙСТВИЯ ЛЕГАЛИЗАЦИИ (ОТМЫВАНИЮ) ДОХОДОВ, ПОЛУЧЕННЫХ ПРЕСТУПНЫМ ПУТЕМ, И ФИНАНСИРОВАНИЮ ТЕРРОРИЗМА ПРИ </w:t>
      </w:r>
      <w:r w:rsidR="00927A7D" w:rsidRPr="00E012AA">
        <w:rPr>
          <w:b/>
        </w:rPr>
        <w:t>ОКАЗАНИИ АУДИТОРСКИХ УСЛУГ</w:t>
      </w:r>
      <w:r w:rsidRPr="00E012AA">
        <w:rPr>
          <w:b/>
        </w:rPr>
        <w:t xml:space="preserve"> В ОТНОШЕНИИ </w:t>
      </w:r>
      <w:r w:rsidR="00590B02" w:rsidRPr="00E012AA">
        <w:rPr>
          <w:b/>
        </w:rPr>
        <w:t>ОРГАНИЗАЦИЙ</w:t>
      </w:r>
      <w:r w:rsidR="0039769B" w:rsidRPr="00E012AA">
        <w:rPr>
          <w:b/>
        </w:rPr>
        <w:t>, ОСУЩЕСТВЛЯЮЩИХ</w:t>
      </w:r>
      <w:r w:rsidR="00AE402A" w:rsidRPr="00E012AA">
        <w:rPr>
          <w:b/>
        </w:rPr>
        <w:t xml:space="preserve"> </w:t>
      </w:r>
      <w:r w:rsidR="00590B02" w:rsidRPr="00E012AA">
        <w:rPr>
          <w:b/>
        </w:rPr>
        <w:t>ОПЕРАЦИИ, СВЯЗАННЫЕ С ВЫПОЛНЕНИЕМ ГОСУДАРСТВЕННОГО ОБОРОННОГО ЗАКАЗА</w:t>
      </w:r>
    </w:p>
    <w:p w14:paraId="2E034244" w14:textId="77777777" w:rsidR="00AE402A" w:rsidRPr="00E012AA" w:rsidRDefault="00AE402A" w:rsidP="00E012AA">
      <w:pPr>
        <w:ind w:right="-1" w:firstLine="709"/>
        <w:contextualSpacing/>
        <w:jc w:val="both"/>
        <w:rPr>
          <w:b/>
        </w:rPr>
      </w:pPr>
    </w:p>
    <w:p w14:paraId="4E12012B" w14:textId="4EA3F89E" w:rsidR="007A4ED1" w:rsidRPr="00E012AA" w:rsidRDefault="007A4ED1" w:rsidP="00E012AA">
      <w:pPr>
        <w:ind w:right="-1" w:firstLine="709"/>
        <w:contextualSpacing/>
        <w:jc w:val="center"/>
        <w:rPr>
          <w:b/>
        </w:rPr>
      </w:pPr>
      <w:r w:rsidRPr="00E012AA">
        <w:rPr>
          <w:b/>
        </w:rPr>
        <w:t>Общая характеристика сектора</w:t>
      </w:r>
    </w:p>
    <w:p w14:paraId="45771A66" w14:textId="77777777" w:rsidR="00E012AA" w:rsidRDefault="00E012AA" w:rsidP="00E012AA">
      <w:pPr>
        <w:ind w:right="-1" w:firstLine="709"/>
        <w:jc w:val="both"/>
      </w:pPr>
    </w:p>
    <w:p w14:paraId="23C3BFFD" w14:textId="6AD6974B" w:rsidR="003122E2" w:rsidRPr="00E012AA" w:rsidRDefault="007A4ED1" w:rsidP="00E012AA">
      <w:pPr>
        <w:ind w:right="-1" w:firstLine="709"/>
        <w:jc w:val="both"/>
      </w:pPr>
      <w:r w:rsidRPr="00E012AA">
        <w:t xml:space="preserve">В целях </w:t>
      </w:r>
      <w:r w:rsidR="002D6C18" w:rsidRPr="00E012AA">
        <w:t>Федерального закона № 115-ФЗ «О противодействии легализации (отмыванию) доходов, полученных преступным путем, и финансированию терроризма»</w:t>
      </w:r>
      <w:r w:rsidR="00931183" w:rsidRPr="00E012AA">
        <w:rPr>
          <w:rStyle w:val="aa"/>
        </w:rPr>
        <w:footnoteReference w:id="1"/>
      </w:r>
      <w:r w:rsidR="002D6C18" w:rsidRPr="00E012AA">
        <w:t xml:space="preserve"> (далее – Закон № 115-ФЗ)</w:t>
      </w:r>
      <w:r w:rsidR="00F31E48" w:rsidRPr="00E012AA">
        <w:t xml:space="preserve"> организации</w:t>
      </w:r>
      <w:r w:rsidR="006D777F" w:rsidRPr="00E012AA">
        <w:t>,</w:t>
      </w:r>
      <w:r w:rsidR="00AA2A44" w:rsidRPr="00E012AA">
        <w:t xml:space="preserve"> </w:t>
      </w:r>
      <w:r w:rsidR="0039769B" w:rsidRPr="00E012AA">
        <w:t>осуществляющие</w:t>
      </w:r>
      <w:r w:rsidR="00F31E48" w:rsidRPr="00E012AA">
        <w:t xml:space="preserve"> выполнение государственного оборонного заказа, не указаны в Законе 115-ФЗ, как его непосредственные </w:t>
      </w:r>
      <w:r w:rsidR="000D69CD" w:rsidRPr="00E012AA">
        <w:t>су</w:t>
      </w:r>
      <w:r w:rsidR="00F31E48" w:rsidRPr="00E012AA">
        <w:t>бъекты.</w:t>
      </w:r>
    </w:p>
    <w:p w14:paraId="27A91FEF" w14:textId="77777777" w:rsidR="00550609" w:rsidRPr="00E012AA" w:rsidRDefault="00550609" w:rsidP="00E012AA">
      <w:pPr>
        <w:ind w:right="-1" w:firstLine="709"/>
        <w:jc w:val="both"/>
      </w:pPr>
    </w:p>
    <w:p w14:paraId="23DCDD18" w14:textId="02936000" w:rsidR="00D23914" w:rsidRPr="00E012AA" w:rsidRDefault="00BA5DDC" w:rsidP="00E012AA">
      <w:pPr>
        <w:ind w:right="-1" w:firstLine="709"/>
        <w:jc w:val="both"/>
      </w:pPr>
      <w:r w:rsidRPr="00E012AA">
        <w:t>В соответствии с п. 1.</w:t>
      </w:r>
      <w:r w:rsidR="00F31E48" w:rsidRPr="00E012AA">
        <w:t xml:space="preserve">4 </w:t>
      </w:r>
      <w:r w:rsidRPr="00E012AA">
        <w:t>ст. 6 Закона 115-фз</w:t>
      </w:r>
      <w:r w:rsidR="00F31E48" w:rsidRPr="00E012AA">
        <w:t xml:space="preserve"> обязательному контролю со стороны обслуживающих организаций (например, уполномоченных банков) подлежат следующие операции: </w:t>
      </w:r>
    </w:p>
    <w:p w14:paraId="27CC0DAA" w14:textId="7C95F748" w:rsidR="00F31E48" w:rsidRPr="00E012AA" w:rsidRDefault="00F31E48" w:rsidP="00E012AA">
      <w:pPr>
        <w:pStyle w:val="a3"/>
        <w:numPr>
          <w:ilvl w:val="0"/>
          <w:numId w:val="20"/>
        </w:numPr>
        <w:autoSpaceDE w:val="0"/>
        <w:autoSpaceDN w:val="0"/>
        <w:adjustRightInd w:val="0"/>
        <w:ind w:left="0" w:right="-1" w:firstLine="709"/>
        <w:jc w:val="both"/>
        <w:rPr>
          <w:rFonts w:eastAsiaTheme="minorHAnsi"/>
          <w:lang w:eastAsia="en-US"/>
        </w:rPr>
      </w:pPr>
      <w:r w:rsidRPr="00E012AA">
        <w:rPr>
          <w:rFonts w:eastAsiaTheme="minorHAnsi"/>
          <w:lang w:eastAsia="en-US"/>
        </w:rPr>
        <w:t xml:space="preserve">Операции по зачислению денежных средств на отдельные счета, открытые в уполномоченном банке головному исполнителю поставок продукции по государственному оборонному заказу, исполнителю, участвующему в поставках продукции по государственному оборонному заказу, для осуществления расчетов по государственному оборонному заказу в соответствии с Федеральным </w:t>
      </w:r>
      <w:hyperlink r:id="rId8" w:history="1">
        <w:r w:rsidRPr="00E012AA">
          <w:rPr>
            <w:rFonts w:eastAsiaTheme="minorHAnsi"/>
            <w:color w:val="0000FF"/>
            <w:lang w:eastAsia="en-US"/>
          </w:rPr>
          <w:t>законом</w:t>
        </w:r>
      </w:hyperlink>
      <w:r w:rsidRPr="00E012AA">
        <w:rPr>
          <w:rFonts w:eastAsiaTheme="minorHAnsi"/>
          <w:lang w:eastAsia="en-US"/>
        </w:rPr>
        <w:t xml:space="preserve"> от 29 декабря 2012 года N 275-ФЗ "О государственном оборонном заказе", с любых иных счетов, операции по списанию денежных средств с указанных отдельных счетов на любые иные счета, операции по первому зачислению денежных средств на указанные отдельные счета с иных отдельных счетов подлежат обязательному контролю, если сумма, на которую совершается соответствующая операция, равна или превышает 600 000 рублей либо равна сумме в иностранной валюте, эквивалентной 600 000 рублей, или превышает ее; </w:t>
      </w:r>
    </w:p>
    <w:p w14:paraId="5A34EA94" w14:textId="0D622D0A" w:rsidR="00F31E48" w:rsidRPr="00E012AA" w:rsidRDefault="00F31E48" w:rsidP="00E012AA">
      <w:pPr>
        <w:pStyle w:val="a3"/>
        <w:numPr>
          <w:ilvl w:val="0"/>
          <w:numId w:val="20"/>
        </w:numPr>
        <w:autoSpaceDE w:val="0"/>
        <w:autoSpaceDN w:val="0"/>
        <w:adjustRightInd w:val="0"/>
        <w:ind w:left="0" w:right="-1" w:firstLine="709"/>
        <w:jc w:val="both"/>
        <w:rPr>
          <w:rFonts w:eastAsiaTheme="minorHAnsi"/>
          <w:lang w:eastAsia="en-US"/>
        </w:rPr>
      </w:pPr>
      <w:r w:rsidRPr="00E012AA">
        <w:rPr>
          <w:rFonts w:eastAsiaTheme="minorHAnsi"/>
          <w:lang w:eastAsia="en-US"/>
        </w:rPr>
        <w:t xml:space="preserve">Операции по второму и последующим зачислениям денежных средств на отдельные счета, указанные в </w:t>
      </w:r>
      <w:hyperlink w:anchor="Par0" w:history="1">
        <w:r w:rsidRPr="00E012AA">
          <w:rPr>
            <w:rFonts w:eastAsiaTheme="minorHAnsi"/>
            <w:color w:val="0000FF"/>
            <w:lang w:eastAsia="en-US"/>
          </w:rPr>
          <w:t>абзаце первом</w:t>
        </w:r>
      </w:hyperlink>
      <w:r w:rsidRPr="00E012AA">
        <w:rPr>
          <w:rFonts w:eastAsiaTheme="minorHAnsi"/>
          <w:lang w:eastAsia="en-US"/>
        </w:rPr>
        <w:t xml:space="preserve"> п. 1.4 Закона 115-ФЗ , с иных отдельных счетов или по списанию денежных средств с этих отдельных счетов на иные отдельные счета подлежат обязательному контролю, если сумма, на которую совершается соответствующая операция, равна или превышает 10 миллионов рублей либо равна сумме в иностранной валюте, эквивалентной 10 миллионам рублей, или превышает ее.</w:t>
      </w:r>
    </w:p>
    <w:p w14:paraId="002D4E68" w14:textId="77777777" w:rsidR="00F31E48" w:rsidRPr="00E012AA" w:rsidRDefault="00F31E48" w:rsidP="00E012AA">
      <w:pPr>
        <w:ind w:right="-1" w:firstLine="709"/>
        <w:jc w:val="both"/>
      </w:pPr>
    </w:p>
    <w:p w14:paraId="68950175" w14:textId="09BA95DF" w:rsidR="00F25624" w:rsidRPr="00E012AA" w:rsidRDefault="000D48D4" w:rsidP="00E012AA">
      <w:pPr>
        <w:pStyle w:val="a3"/>
        <w:numPr>
          <w:ilvl w:val="0"/>
          <w:numId w:val="9"/>
        </w:numPr>
        <w:ind w:right="-1" w:firstLine="709"/>
        <w:jc w:val="both"/>
        <w:rPr>
          <w:b/>
        </w:rPr>
      </w:pPr>
      <w:r w:rsidRPr="00E012AA">
        <w:rPr>
          <w:b/>
        </w:rPr>
        <w:t>Угрозы</w:t>
      </w:r>
      <w:r w:rsidR="00072392" w:rsidRPr="00E012AA">
        <w:rPr>
          <w:b/>
        </w:rPr>
        <w:t xml:space="preserve"> ОД/ФТ в</w:t>
      </w:r>
      <w:r w:rsidRPr="00E012AA">
        <w:rPr>
          <w:b/>
        </w:rPr>
        <w:t xml:space="preserve"> </w:t>
      </w:r>
      <w:r w:rsidR="004A3925" w:rsidRPr="00E012AA">
        <w:rPr>
          <w:b/>
        </w:rPr>
        <w:t xml:space="preserve">области государственного оборонного заказа </w:t>
      </w:r>
    </w:p>
    <w:p w14:paraId="3765CABC" w14:textId="4465ECD6" w:rsidR="00F15286" w:rsidRPr="00E012AA" w:rsidRDefault="00F15286" w:rsidP="00E012AA">
      <w:pPr>
        <w:ind w:right="-1" w:firstLine="709"/>
        <w:jc w:val="both"/>
      </w:pPr>
      <w:r w:rsidRPr="00E012AA">
        <w:t>Угроза вовлечения</w:t>
      </w:r>
      <w:r w:rsidR="00F31E48" w:rsidRPr="00E012AA">
        <w:t xml:space="preserve"> организаций, выполняющих государственный оборонный заказ  </w:t>
      </w:r>
      <w:r w:rsidRPr="00E012AA">
        <w:t xml:space="preserve"> в схемы </w:t>
      </w:r>
      <w:r w:rsidR="004C222D" w:rsidRPr="00E012AA">
        <w:t>легализации преступных доходов</w:t>
      </w:r>
      <w:r w:rsidRPr="00E012AA">
        <w:t xml:space="preserve"> является </w:t>
      </w:r>
      <w:r w:rsidR="009656E6" w:rsidRPr="00E012AA">
        <w:t>высокой</w:t>
      </w:r>
      <w:r w:rsidR="004A3925" w:rsidRPr="00E012AA">
        <w:t xml:space="preserve">, так несет в себе угрозы государственному суверенитету Российской Федерации  </w:t>
      </w:r>
    </w:p>
    <w:p w14:paraId="571F50FB" w14:textId="77777777" w:rsidR="00F15286" w:rsidRPr="00E012AA" w:rsidRDefault="0004055C" w:rsidP="00E012AA">
      <w:pPr>
        <w:ind w:right="-1" w:firstLine="709"/>
        <w:jc w:val="both"/>
      </w:pPr>
      <w:r w:rsidRPr="00E012AA">
        <w:t>Основным видом выявляемых преступлений высту</w:t>
      </w:r>
      <w:r w:rsidR="00F15286" w:rsidRPr="00E012AA">
        <w:t>пает мошенничество (ст. 159 УК РФ) и хищение имущества, в том числе бюджетных средств (ст. 160 УК РФ), и уже как следствие таких деяний – легализация преступных доходов (</w:t>
      </w:r>
      <w:proofErr w:type="spellStart"/>
      <w:r w:rsidR="00C45806" w:rsidRPr="00E012AA">
        <w:t>ст.ст</w:t>
      </w:r>
      <w:proofErr w:type="spellEnd"/>
      <w:r w:rsidR="00C45806" w:rsidRPr="00E012AA">
        <w:t xml:space="preserve">. </w:t>
      </w:r>
      <w:r w:rsidR="00F15286" w:rsidRPr="00E012AA">
        <w:t>174, 174.1 УК РФ).</w:t>
      </w:r>
    </w:p>
    <w:p w14:paraId="1AEEC4EF" w14:textId="5DBB0E5C" w:rsidR="00C327E7" w:rsidRPr="00E012AA" w:rsidRDefault="00C327E7" w:rsidP="00E012AA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lang w:eastAsia="en-US"/>
        </w:rPr>
      </w:pPr>
      <w:r w:rsidRPr="00E012AA">
        <w:rPr>
          <w:rFonts w:eastAsiaTheme="minorHAnsi"/>
          <w:lang w:eastAsia="en-US"/>
        </w:rPr>
        <w:lastRenderedPageBreak/>
        <w:t xml:space="preserve">Вместе с тем, при определении степени (уровня) риска совершения клиентом операций в целях легализации (отмывания) доходов, полученных преступным путем, или финансирования терроризма для реализации полномочий, предусмотренных </w:t>
      </w:r>
      <w:hyperlink r:id="rId9" w:history="1">
        <w:r w:rsidRPr="00E012AA">
          <w:rPr>
            <w:rFonts w:eastAsiaTheme="minorHAnsi"/>
            <w:lang w:eastAsia="en-US"/>
          </w:rPr>
          <w:t>пунктом 5.2 статьи 7</w:t>
        </w:r>
      </w:hyperlink>
      <w:r w:rsidRPr="00E012AA">
        <w:rPr>
          <w:rFonts w:eastAsiaTheme="minorHAnsi"/>
          <w:lang w:eastAsia="en-US"/>
        </w:rPr>
        <w:t xml:space="preserve"> Закона N 115-ФЗ,  аудиторским организациям  следует принимать во внимание установленные Федеральным </w:t>
      </w:r>
      <w:hyperlink r:id="rId10" w:history="1">
        <w:r w:rsidRPr="00E012AA">
          <w:rPr>
            <w:rFonts w:eastAsiaTheme="minorHAnsi"/>
            <w:lang w:eastAsia="en-US"/>
          </w:rPr>
          <w:t>законом</w:t>
        </w:r>
      </w:hyperlink>
      <w:r w:rsidRPr="00E012AA">
        <w:rPr>
          <w:rFonts w:eastAsiaTheme="minorHAnsi"/>
          <w:lang w:eastAsia="en-US"/>
        </w:rPr>
        <w:t xml:space="preserve"> N 275-ФЗ ограничения по использованию отдельного счета - перечень разрешенных операций, перечень запрещенных операций, требования к порядку приема к исполнению распоряжения о переводе денежных средств, механизм приостановления операций - как факторы, минимизирующие степень (уровень) такого риска.</w:t>
      </w:r>
    </w:p>
    <w:p w14:paraId="6C22BB95" w14:textId="77777777" w:rsidR="004C222D" w:rsidRPr="00E012AA" w:rsidRDefault="004C222D" w:rsidP="00E012AA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lang w:eastAsia="en-US"/>
        </w:rPr>
      </w:pPr>
    </w:p>
    <w:p w14:paraId="10E1CDA2" w14:textId="64D590CE" w:rsidR="002C00B5" w:rsidRPr="00E012AA" w:rsidRDefault="004C222D" w:rsidP="00E012AA">
      <w:pPr>
        <w:pStyle w:val="a3"/>
        <w:numPr>
          <w:ilvl w:val="0"/>
          <w:numId w:val="9"/>
        </w:numPr>
        <w:ind w:right="-1" w:firstLine="709"/>
        <w:jc w:val="both"/>
        <w:rPr>
          <w:b/>
        </w:rPr>
      </w:pPr>
      <w:r w:rsidRPr="00E012AA">
        <w:rPr>
          <w:b/>
        </w:rPr>
        <w:t>Уязвимости сектора государственного</w:t>
      </w:r>
      <w:r w:rsidR="00C327E7" w:rsidRPr="00E012AA">
        <w:rPr>
          <w:b/>
        </w:rPr>
        <w:t xml:space="preserve"> оборонного заказа </w:t>
      </w:r>
      <w:r w:rsidR="002C00B5" w:rsidRPr="00E012AA">
        <w:rPr>
          <w:b/>
        </w:rPr>
        <w:t>в части ОД/ФТ</w:t>
      </w:r>
    </w:p>
    <w:p w14:paraId="419A7341" w14:textId="7C3250D3" w:rsidR="00EE1E5D" w:rsidRPr="00E012AA" w:rsidRDefault="00EE1E5D" w:rsidP="00E012AA">
      <w:pPr>
        <w:pStyle w:val="a3"/>
        <w:tabs>
          <w:tab w:val="left" w:pos="993"/>
        </w:tabs>
        <w:autoSpaceDE w:val="0"/>
        <w:autoSpaceDN w:val="0"/>
        <w:adjustRightInd w:val="0"/>
        <w:ind w:left="0" w:right="-1" w:firstLine="709"/>
        <w:jc w:val="both"/>
        <w:rPr>
          <w:rFonts w:eastAsiaTheme="minorHAnsi"/>
          <w:lang w:eastAsia="en-US"/>
        </w:rPr>
      </w:pPr>
      <w:r w:rsidRPr="00E012AA">
        <w:rPr>
          <w:rFonts w:eastAsiaTheme="minorHAnsi"/>
          <w:bCs/>
          <w:lang w:eastAsia="en-US"/>
        </w:rPr>
        <w:t xml:space="preserve">В целях </w:t>
      </w:r>
      <w:r w:rsidRPr="00E012AA">
        <w:rPr>
          <w:rFonts w:eastAsiaTheme="minorHAnsi"/>
          <w:lang w:eastAsia="en-US"/>
        </w:rPr>
        <w:t>выполнения</w:t>
      </w:r>
      <w:r w:rsidRPr="00E012AA">
        <w:rPr>
          <w:rFonts w:eastAsiaTheme="minorHAnsi"/>
          <w:bCs/>
          <w:lang w:eastAsia="en-US"/>
        </w:rPr>
        <w:t xml:space="preserve"> своих обязанностей в области </w:t>
      </w:r>
      <w:r w:rsidRPr="00E012AA">
        <w:rPr>
          <w:rFonts w:eastAsiaTheme="minorHAnsi"/>
          <w:lang w:eastAsia="en-US"/>
        </w:rPr>
        <w:t>ПОД/ФТ</w:t>
      </w:r>
      <w:r w:rsidRPr="00E012AA">
        <w:rPr>
          <w:rFonts w:eastAsiaTheme="minorHAnsi"/>
          <w:bCs/>
          <w:lang w:eastAsia="en-US"/>
        </w:rPr>
        <w:t xml:space="preserve"> п</w:t>
      </w:r>
      <w:r w:rsidRPr="00E012AA">
        <w:rPr>
          <w:rFonts w:eastAsiaTheme="minorHAnsi"/>
          <w:lang w:eastAsia="en-US"/>
        </w:rPr>
        <w:t>ри получени</w:t>
      </w:r>
      <w:r w:rsidR="00221818" w:rsidRPr="00E012AA">
        <w:rPr>
          <w:rFonts w:eastAsiaTheme="minorHAnsi"/>
          <w:lang w:eastAsia="en-US"/>
        </w:rPr>
        <w:t>и</w:t>
      </w:r>
      <w:r w:rsidRPr="00E012AA">
        <w:rPr>
          <w:rFonts w:eastAsiaTheme="minorHAnsi"/>
          <w:lang w:eastAsia="en-US"/>
        </w:rPr>
        <w:t xml:space="preserve"> понимания организации и ее окружения и выявлении рисков существенного искажения финансовой отчетности среди прочего следует проанализировать наличие рисков, связанных с легализацией (отмыванием) доходов, полученных преступным путем, и финансированием терроризма. </w:t>
      </w:r>
    </w:p>
    <w:p w14:paraId="5D444F51" w14:textId="77777777" w:rsidR="00EE1E5D" w:rsidRPr="00E012AA" w:rsidRDefault="00EE1E5D" w:rsidP="00E012AA">
      <w:pPr>
        <w:pStyle w:val="a3"/>
        <w:tabs>
          <w:tab w:val="left" w:pos="993"/>
        </w:tabs>
        <w:autoSpaceDE w:val="0"/>
        <w:autoSpaceDN w:val="0"/>
        <w:adjustRightInd w:val="0"/>
        <w:ind w:left="0" w:right="-1" w:firstLine="709"/>
        <w:jc w:val="both"/>
        <w:rPr>
          <w:rFonts w:eastAsiaTheme="minorHAnsi"/>
          <w:lang w:eastAsia="en-US"/>
        </w:rPr>
      </w:pPr>
      <w:r w:rsidRPr="00E012AA">
        <w:rPr>
          <w:rFonts w:eastAsiaTheme="minorHAnsi"/>
          <w:lang w:eastAsia="en-US"/>
        </w:rPr>
        <w:t xml:space="preserve">В качестве критериев такого анализа следует использовать информацию о рисках ПОД/ФТ, размещенную </w:t>
      </w:r>
      <w:r w:rsidRPr="00E012AA">
        <w:rPr>
          <w:rFonts w:eastAsiaTheme="minorHAnsi"/>
          <w:bCs/>
          <w:lang w:eastAsia="en-US"/>
        </w:rPr>
        <w:t xml:space="preserve">в личных кабинетах на </w:t>
      </w:r>
      <w:r w:rsidRPr="00E012AA">
        <w:rPr>
          <w:rFonts w:eastAsiaTheme="minorHAnsi"/>
          <w:lang w:eastAsia="en-US"/>
        </w:rPr>
        <w:t>официальном Интернет-сайте</w:t>
      </w:r>
      <w:r w:rsidRPr="00E012AA">
        <w:rPr>
          <w:rFonts w:eastAsiaTheme="minorHAnsi"/>
          <w:bCs/>
          <w:lang w:eastAsia="en-US"/>
        </w:rPr>
        <w:t xml:space="preserve"> </w:t>
      </w:r>
      <w:r w:rsidR="002C00B5" w:rsidRPr="00E012AA">
        <w:rPr>
          <w:rFonts w:eastAsiaTheme="minorHAnsi"/>
          <w:bCs/>
          <w:lang w:eastAsia="en-US"/>
        </w:rPr>
        <w:t>Росфинмониторингом</w:t>
      </w:r>
      <w:r w:rsidRPr="00E012AA">
        <w:rPr>
          <w:rFonts w:eastAsiaTheme="minorHAnsi"/>
          <w:bCs/>
          <w:lang w:eastAsia="en-US"/>
        </w:rPr>
        <w:t xml:space="preserve">, </w:t>
      </w:r>
      <w:r w:rsidRPr="00E012AA">
        <w:rPr>
          <w:rFonts w:eastAsiaTheme="minorHAnsi"/>
          <w:lang w:eastAsia="en-US"/>
        </w:rPr>
        <w:t>в том числе:</w:t>
      </w:r>
    </w:p>
    <w:p w14:paraId="3E15B1B2" w14:textId="77777777" w:rsidR="00E012AA" w:rsidRPr="00E012AA" w:rsidRDefault="00EE1E5D" w:rsidP="00E012AA">
      <w:pPr>
        <w:pStyle w:val="a3"/>
        <w:numPr>
          <w:ilvl w:val="0"/>
          <w:numId w:val="21"/>
        </w:numPr>
        <w:autoSpaceDE w:val="0"/>
        <w:autoSpaceDN w:val="0"/>
        <w:adjustRightInd w:val="0"/>
        <w:ind w:left="0" w:right="-1" w:firstLine="284"/>
        <w:jc w:val="both"/>
      </w:pPr>
      <w:r w:rsidRPr="00E012AA">
        <w:rPr>
          <w:rFonts w:eastAsiaTheme="minorHAnsi"/>
          <w:bCs/>
          <w:lang w:eastAsia="en-US"/>
        </w:rPr>
        <w:t>публичный отчет «Национальная оценка рисков легализации (отмывания) преступных доходов 20</w:t>
      </w:r>
      <w:r w:rsidR="00F31E48" w:rsidRPr="00E012AA">
        <w:rPr>
          <w:rFonts w:eastAsiaTheme="minorHAnsi"/>
          <w:bCs/>
          <w:lang w:eastAsia="en-US"/>
        </w:rPr>
        <w:t>17</w:t>
      </w:r>
      <w:r w:rsidRPr="00E012AA">
        <w:rPr>
          <w:rFonts w:eastAsiaTheme="minorHAnsi"/>
          <w:bCs/>
          <w:lang w:eastAsia="en-US"/>
        </w:rPr>
        <w:t>-2018»;</w:t>
      </w:r>
    </w:p>
    <w:p w14:paraId="2083E244" w14:textId="3C525863" w:rsidR="00E012AA" w:rsidRPr="00E012AA" w:rsidRDefault="00EE1E5D" w:rsidP="00E012AA">
      <w:pPr>
        <w:pStyle w:val="a3"/>
        <w:numPr>
          <w:ilvl w:val="0"/>
          <w:numId w:val="21"/>
        </w:numPr>
        <w:autoSpaceDE w:val="0"/>
        <w:autoSpaceDN w:val="0"/>
        <w:adjustRightInd w:val="0"/>
        <w:ind w:left="0" w:right="-1" w:firstLine="284"/>
        <w:jc w:val="both"/>
      </w:pPr>
      <w:r w:rsidRPr="00E012AA">
        <w:rPr>
          <w:rFonts w:eastAsiaTheme="minorHAnsi"/>
          <w:bCs/>
          <w:lang w:eastAsia="en-US"/>
        </w:rPr>
        <w:t>публичный отчет «Национальная оценка рисков финансирования терроризма 2017-2018»;</w:t>
      </w:r>
    </w:p>
    <w:p w14:paraId="2E4A36AE" w14:textId="7CB756A5" w:rsidR="00E012AA" w:rsidRPr="00E012AA" w:rsidRDefault="00CD559A" w:rsidP="00E012AA">
      <w:pPr>
        <w:pStyle w:val="a3"/>
        <w:numPr>
          <w:ilvl w:val="0"/>
          <w:numId w:val="21"/>
        </w:numPr>
        <w:autoSpaceDE w:val="0"/>
        <w:autoSpaceDN w:val="0"/>
        <w:adjustRightInd w:val="0"/>
        <w:ind w:left="0" w:right="-1" w:firstLine="284"/>
        <w:jc w:val="both"/>
      </w:pPr>
      <w:r w:rsidRPr="00E012AA">
        <w:rPr>
          <w:rFonts w:eastAsiaTheme="minorHAnsi"/>
          <w:bCs/>
          <w:lang w:eastAsia="en-US"/>
        </w:rPr>
        <w:t>публичный отчет «Национальная оценка рисков финансирования терроризма 2022 год»;</w:t>
      </w:r>
    </w:p>
    <w:p w14:paraId="374954CD" w14:textId="7BC4219B" w:rsidR="00E012AA" w:rsidRPr="00E012AA" w:rsidRDefault="00EE1E5D" w:rsidP="00E012AA">
      <w:pPr>
        <w:pStyle w:val="a3"/>
        <w:numPr>
          <w:ilvl w:val="0"/>
          <w:numId w:val="21"/>
        </w:numPr>
        <w:autoSpaceDE w:val="0"/>
        <w:autoSpaceDN w:val="0"/>
        <w:adjustRightInd w:val="0"/>
        <w:ind w:left="0" w:right="-1" w:firstLine="284"/>
        <w:jc w:val="both"/>
      </w:pPr>
      <w:r w:rsidRPr="00E012AA">
        <w:rPr>
          <w:rFonts w:eastAsiaTheme="minorHAnsi"/>
          <w:bCs/>
          <w:lang w:eastAsia="en-US"/>
        </w:rPr>
        <w:t>прочую информацию о рисках ПОД/ФТ</w:t>
      </w:r>
      <w:r w:rsidR="00E012AA" w:rsidRPr="00E012AA">
        <w:rPr>
          <w:rFonts w:eastAsiaTheme="minorHAnsi"/>
          <w:bCs/>
          <w:lang w:eastAsia="en-US"/>
        </w:rPr>
        <w:t>;</w:t>
      </w:r>
    </w:p>
    <w:p w14:paraId="37D5840B" w14:textId="14AC7676" w:rsidR="00376D51" w:rsidRPr="00E012AA" w:rsidRDefault="00376D51" w:rsidP="00E012AA">
      <w:pPr>
        <w:pStyle w:val="a3"/>
        <w:numPr>
          <w:ilvl w:val="0"/>
          <w:numId w:val="21"/>
        </w:numPr>
        <w:autoSpaceDE w:val="0"/>
        <w:autoSpaceDN w:val="0"/>
        <w:adjustRightInd w:val="0"/>
        <w:ind w:left="0" w:right="-1" w:firstLine="284"/>
        <w:jc w:val="both"/>
      </w:pPr>
      <w:r w:rsidRPr="00E012AA">
        <w:rPr>
          <w:rFonts w:eastAsia="Calibri"/>
          <w:lang w:eastAsia="en-US"/>
        </w:rPr>
        <w:t>работников.</w:t>
      </w:r>
    </w:p>
    <w:p w14:paraId="653EE7FD" w14:textId="0AE73417" w:rsidR="00D35B16" w:rsidRPr="00E012AA" w:rsidRDefault="00D35B16" w:rsidP="00E012AA">
      <w:pPr>
        <w:pStyle w:val="a3"/>
        <w:autoSpaceDE w:val="0"/>
        <w:autoSpaceDN w:val="0"/>
        <w:adjustRightInd w:val="0"/>
        <w:ind w:left="0" w:right="-1" w:firstLine="709"/>
        <w:jc w:val="both"/>
        <w:rPr>
          <w:rFonts w:eastAsia="Calibri"/>
          <w:lang w:eastAsia="en-US"/>
        </w:rPr>
      </w:pPr>
      <w:r w:rsidRPr="00E012AA">
        <w:rPr>
          <w:rFonts w:eastAsia="Calibri"/>
          <w:lang w:eastAsia="en-US"/>
        </w:rPr>
        <w:t>В личный кабинетах РФМ размещены Типологии по вопросу нарушений в расходовании бюджетных средств</w:t>
      </w:r>
      <w:r w:rsidR="00832E5D" w:rsidRPr="00E012AA">
        <w:rPr>
          <w:rFonts w:eastAsia="Calibri"/>
          <w:lang w:eastAsia="en-US"/>
        </w:rPr>
        <w:t xml:space="preserve"> по государственным контрактам</w:t>
      </w:r>
      <w:r w:rsidRPr="00E012AA">
        <w:rPr>
          <w:rFonts w:eastAsia="Calibri"/>
          <w:lang w:eastAsia="en-US"/>
        </w:rPr>
        <w:t>:</w:t>
      </w:r>
    </w:p>
    <w:p w14:paraId="724425AE" w14:textId="14A650D6" w:rsidR="00D35B16" w:rsidRPr="00E012AA" w:rsidRDefault="00D35B16" w:rsidP="00E012AA">
      <w:pPr>
        <w:pStyle w:val="a3"/>
        <w:numPr>
          <w:ilvl w:val="0"/>
          <w:numId w:val="20"/>
        </w:numPr>
        <w:ind w:left="0" w:right="-1" w:firstLine="357"/>
        <w:jc w:val="both"/>
        <w:rPr>
          <w:rFonts w:eastAsiaTheme="minorHAnsi"/>
          <w:lang w:eastAsia="en-US"/>
        </w:rPr>
      </w:pPr>
      <w:r w:rsidRPr="00E012AA">
        <w:t>Типология 40-Т</w:t>
      </w:r>
      <w:r w:rsidRPr="00E012AA">
        <w:rPr>
          <w:rFonts w:eastAsiaTheme="minorHAnsi"/>
          <w:lang w:eastAsia="en-US"/>
        </w:rPr>
        <w:t xml:space="preserve">. Типология </w:t>
      </w:r>
      <w:r w:rsidRPr="00E012AA">
        <w:t>вывода бюджетных денежных средств в теневой оборот путем дробления контрактов в целях обхода законодательства</w:t>
      </w:r>
      <w:r w:rsidR="006E7936" w:rsidRPr="00E012AA">
        <w:t>.</w:t>
      </w:r>
    </w:p>
    <w:p w14:paraId="0B0A6015" w14:textId="4B77F0B7" w:rsidR="00D35B16" w:rsidRPr="00E012AA" w:rsidRDefault="00D35B16" w:rsidP="00E012AA">
      <w:pPr>
        <w:pStyle w:val="a3"/>
        <w:numPr>
          <w:ilvl w:val="0"/>
          <w:numId w:val="20"/>
        </w:numPr>
        <w:ind w:left="0" w:right="-1" w:firstLine="357"/>
        <w:jc w:val="both"/>
        <w:rPr>
          <w:rStyle w:val="BodytextBold"/>
          <w:rFonts w:eastAsiaTheme="minorHAnsi"/>
          <w:sz w:val="24"/>
          <w:szCs w:val="24"/>
        </w:rPr>
      </w:pPr>
      <w:r w:rsidRPr="00E012AA">
        <w:rPr>
          <w:color w:val="000000"/>
        </w:rPr>
        <w:t>Типология 56-Т.</w:t>
      </w:r>
      <w:r w:rsidRPr="00E012AA">
        <w:t xml:space="preserve"> Типология вывода бюджетных средств в теневой оборот с использованием криптовалют</w:t>
      </w:r>
      <w:r w:rsidR="006E7936" w:rsidRPr="00E012AA">
        <w:t>.</w:t>
      </w:r>
      <w:r w:rsidRPr="00E012AA">
        <w:t xml:space="preserve"> </w:t>
      </w:r>
    </w:p>
    <w:p w14:paraId="7EC32C8A" w14:textId="77777777" w:rsidR="00D35B16" w:rsidRPr="00E012AA" w:rsidRDefault="00D35B16" w:rsidP="00E012AA">
      <w:pPr>
        <w:pStyle w:val="a3"/>
        <w:autoSpaceDE w:val="0"/>
        <w:autoSpaceDN w:val="0"/>
        <w:adjustRightInd w:val="0"/>
        <w:ind w:left="0" w:right="-1"/>
        <w:jc w:val="both"/>
      </w:pPr>
    </w:p>
    <w:p w14:paraId="15377749" w14:textId="6F3286FD" w:rsidR="00B65131" w:rsidRPr="00E012AA" w:rsidRDefault="00B65131" w:rsidP="00E012AA">
      <w:pPr>
        <w:pStyle w:val="a3"/>
        <w:numPr>
          <w:ilvl w:val="0"/>
          <w:numId w:val="9"/>
        </w:numPr>
        <w:ind w:right="-1" w:firstLine="709"/>
        <w:jc w:val="both"/>
        <w:rPr>
          <w:b/>
        </w:rPr>
      </w:pPr>
      <w:r w:rsidRPr="00E012AA">
        <w:rPr>
          <w:b/>
        </w:rPr>
        <w:t xml:space="preserve">Признаки необычных сделок, выявляемые при </w:t>
      </w:r>
      <w:r w:rsidR="00545EDF" w:rsidRPr="00E012AA">
        <w:rPr>
          <w:b/>
        </w:rPr>
        <w:t xml:space="preserve">реализации государственного оборонного заказа </w:t>
      </w:r>
    </w:p>
    <w:p w14:paraId="3F655D4B" w14:textId="3C3B744E" w:rsidR="004A3925" w:rsidRPr="00E012AA" w:rsidRDefault="004A3925" w:rsidP="00E012AA">
      <w:pPr>
        <w:ind w:right="-1" w:firstLine="709"/>
        <w:jc w:val="both"/>
      </w:pPr>
      <w:r w:rsidRPr="00E012AA">
        <w:t>1113</w:t>
      </w:r>
      <w:r w:rsidR="004C222D" w:rsidRPr="00E012AA">
        <w:t xml:space="preserve"> (код)</w:t>
      </w:r>
      <w:r w:rsidRPr="00E012AA">
        <w:t xml:space="preserve"> Явное несоответствие операций, проводимых клиентом (представителем клиента) с участием организации, общепринятой рыночной практике совершения операций</w:t>
      </w:r>
    </w:p>
    <w:p w14:paraId="0BE7E478" w14:textId="0B1F0090" w:rsidR="000553AB" w:rsidRPr="00E012AA" w:rsidRDefault="002B71D0" w:rsidP="00E012AA">
      <w:pPr>
        <w:ind w:right="-1" w:firstLine="709"/>
        <w:jc w:val="both"/>
        <w:rPr>
          <w:rFonts w:ascii="Arial" w:hAnsi="Arial" w:cs="Arial"/>
          <w:b/>
        </w:rPr>
      </w:pPr>
      <w:r w:rsidRPr="00E012AA">
        <w:t>1188 Отсутствие очевидной связи между характером и родом деятельности клиента с услугами, за которыми клиент обращается к организации, осуществляющей операции с денежными средствами или иным имуществом</w:t>
      </w:r>
    </w:p>
    <w:p w14:paraId="5A3484DE" w14:textId="77777777" w:rsidR="000553AB" w:rsidRPr="00E012AA" w:rsidRDefault="002B71D0" w:rsidP="00E012AA">
      <w:pPr>
        <w:ind w:right="-1" w:firstLine="709"/>
        <w:jc w:val="both"/>
      </w:pPr>
      <w:r w:rsidRPr="00E012AA">
        <w:t>1189 Совершение операций (сделок) с юридическим лицом или индивидуальным предпринимателем, период деятельности которых с даты государственной регистрации составляет менее 1 года</w:t>
      </w:r>
    </w:p>
    <w:p w14:paraId="3489979D" w14:textId="09468159" w:rsidR="004A3925" w:rsidRPr="00E012AA" w:rsidRDefault="004A3925" w:rsidP="00E012AA">
      <w:pPr>
        <w:ind w:right="-1" w:firstLine="709"/>
        <w:jc w:val="both"/>
        <w:rPr>
          <w:rFonts w:ascii="Arial" w:hAnsi="Arial" w:cs="Arial"/>
          <w:b/>
        </w:rPr>
      </w:pPr>
      <w:r w:rsidRPr="00E012AA">
        <w:t>1292 Совершение операции (сделки) по поручению клиента, являющегося исполнителем (подрядчиком или субподрядчиком) по государственному или муниципальному контракту на поставку товаров, выполнение работ, оказание услуг, либо по гражданско-правовому договору с бюджетным учреждением на поставку товаров, выполнение работ, оказание услуг (если сумма такого контракта составляет или превышает 6 000 000 руб.) , при этом такой клиент имеет незначительный размер уставного капитала по сравнению с суммой операции (сделки), которую намеревается совершить, и период его деятельности не превышает 6 месяцев с даты государственной регистрации</w:t>
      </w:r>
    </w:p>
    <w:p w14:paraId="2043BF40" w14:textId="77777777" w:rsidR="002B71D0" w:rsidRPr="00E012AA" w:rsidRDefault="002B71D0" w:rsidP="00E012AA">
      <w:pPr>
        <w:ind w:right="-1" w:firstLine="709"/>
        <w:jc w:val="both"/>
      </w:pPr>
      <w:r w:rsidRPr="00E012AA">
        <w:t>1299 Иные признаки</w:t>
      </w:r>
    </w:p>
    <w:p w14:paraId="71D81FC5" w14:textId="77777777" w:rsidR="00221818" w:rsidRPr="00E012AA" w:rsidRDefault="00221818" w:rsidP="00E012AA">
      <w:pPr>
        <w:ind w:right="-1" w:firstLine="709"/>
        <w:jc w:val="both"/>
        <w:rPr>
          <w:b/>
        </w:rPr>
      </w:pPr>
    </w:p>
    <w:p w14:paraId="620CCA6C" w14:textId="77777777" w:rsidR="00B826A8" w:rsidRPr="00E012AA" w:rsidRDefault="00B826A8" w:rsidP="00E012AA">
      <w:pPr>
        <w:pStyle w:val="a3"/>
        <w:numPr>
          <w:ilvl w:val="0"/>
          <w:numId w:val="9"/>
        </w:numPr>
        <w:ind w:right="-1" w:firstLine="709"/>
        <w:jc w:val="both"/>
        <w:rPr>
          <w:b/>
        </w:rPr>
      </w:pPr>
      <w:r w:rsidRPr="00E012AA">
        <w:rPr>
          <w:b/>
        </w:rPr>
        <w:t xml:space="preserve">Уведомление </w:t>
      </w:r>
      <w:r w:rsidR="000553AB" w:rsidRPr="00E012AA">
        <w:rPr>
          <w:b/>
        </w:rPr>
        <w:t>Росфинмониторинга</w:t>
      </w:r>
      <w:r w:rsidR="008D7CAD" w:rsidRPr="00E012AA">
        <w:rPr>
          <w:b/>
        </w:rPr>
        <w:t xml:space="preserve"> аудиторскими организациями, индивидуальными аудиторами</w:t>
      </w:r>
    </w:p>
    <w:p w14:paraId="1FBE78B6" w14:textId="0C7DFC1F" w:rsidR="00ED4367" w:rsidRPr="00E012AA" w:rsidRDefault="001D0002" w:rsidP="00E012AA">
      <w:pPr>
        <w:pStyle w:val="msonormalmrcssattrmrcssattr"/>
        <w:spacing w:before="0" w:beforeAutospacing="0" w:after="0" w:afterAutospacing="0"/>
        <w:ind w:right="-1" w:firstLine="709"/>
        <w:jc w:val="both"/>
      </w:pPr>
      <w:r w:rsidRPr="00E012AA">
        <w:lastRenderedPageBreak/>
        <w:t xml:space="preserve">Аудиторским организациям, индивидуальным аудиторам при оказании аудиторских услуг </w:t>
      </w:r>
      <w:r w:rsidR="00545EDF" w:rsidRPr="00E012AA">
        <w:t xml:space="preserve"> </w:t>
      </w:r>
      <w:r w:rsidRPr="00E012AA">
        <w:t>необходимо помнить, что при возникновении любых оснований полагать, что сделки или финансовые операции аудируемого лица могли или могут быть осуществлены в целях ОД/ФТ (в том числе с учетом во</w:t>
      </w:r>
      <w:r w:rsidR="00EC56DB" w:rsidRPr="00E012AA">
        <w:t>просов, рассмотренных в настоящем</w:t>
      </w:r>
      <w:r w:rsidRPr="00E012AA">
        <w:t xml:space="preserve"> Разъяснени</w:t>
      </w:r>
      <w:r w:rsidR="00EC56DB" w:rsidRPr="00E012AA">
        <w:t>и</w:t>
      </w:r>
      <w:r w:rsidRPr="00E012AA">
        <w:t>)</w:t>
      </w:r>
      <w:r w:rsidR="00AD6F9D" w:rsidRPr="00E012AA">
        <w:t>,</w:t>
      </w:r>
      <w:r w:rsidRPr="00E012AA">
        <w:t xml:space="preserve">  </w:t>
      </w:r>
      <w:r w:rsidR="00AD6F9D" w:rsidRPr="00E012AA">
        <w:t>необходимо уведомить об этом Росфинмониторинг (</w:t>
      </w:r>
      <w:r w:rsidR="00931183" w:rsidRPr="00E012AA">
        <w:t xml:space="preserve">п. </w:t>
      </w:r>
      <w:r w:rsidR="00AD6F9D" w:rsidRPr="00E012AA">
        <w:t>3.2 ч.</w:t>
      </w:r>
      <w:r w:rsidR="00931183" w:rsidRPr="00E012AA">
        <w:t>2 ст. 13 Федерального закона «Об аудиторской деятельности»</w:t>
      </w:r>
      <w:r w:rsidR="00931183" w:rsidRPr="00E012AA">
        <w:footnoteReference w:id="2"/>
      </w:r>
      <w:r w:rsidR="00931183" w:rsidRPr="00E012AA">
        <w:t xml:space="preserve"> и п. 2.1 ст. 7.1 </w:t>
      </w:r>
      <w:r w:rsidR="00BC451C" w:rsidRPr="00E012AA">
        <w:t>Закона</w:t>
      </w:r>
      <w:r w:rsidR="00AD6F9D" w:rsidRPr="00E012AA">
        <w:t xml:space="preserve"> № 115</w:t>
      </w:r>
      <w:r w:rsidR="00AD6F9D" w:rsidRPr="00E012AA">
        <w:noBreakHyphen/>
      </w:r>
      <w:r w:rsidR="00BC451C" w:rsidRPr="00E012AA">
        <w:t>ФЗ</w:t>
      </w:r>
      <w:r w:rsidR="00AD6F9D" w:rsidRPr="00E012AA">
        <w:t>).</w:t>
      </w:r>
    </w:p>
    <w:p w14:paraId="6929B209" w14:textId="77777777" w:rsidR="002B71D0" w:rsidRPr="00E012AA" w:rsidRDefault="002B71D0" w:rsidP="00E012AA">
      <w:pPr>
        <w:pStyle w:val="msonormalmrcssattrmrcssattr"/>
        <w:spacing w:before="120" w:beforeAutospacing="0" w:after="120" w:afterAutospacing="0"/>
        <w:ind w:right="-1"/>
        <w:jc w:val="both"/>
        <w:rPr>
          <w:b/>
        </w:rPr>
      </w:pPr>
    </w:p>
    <w:p w14:paraId="7F9FEDE4" w14:textId="77777777" w:rsidR="006150DF" w:rsidRPr="00E012AA" w:rsidRDefault="006150DF" w:rsidP="00E012AA">
      <w:pPr>
        <w:pStyle w:val="msonormalmrcssattrmrcssattr"/>
        <w:spacing w:before="120" w:beforeAutospacing="0" w:after="120" w:afterAutospacing="0"/>
        <w:ind w:right="-1"/>
        <w:jc w:val="both"/>
        <w:rPr>
          <w:b/>
          <w:bCs/>
          <w:shd w:val="clear" w:color="auto" w:fill="FFFFFF"/>
        </w:rPr>
      </w:pPr>
      <w:r w:rsidRPr="00E012AA">
        <w:rPr>
          <w:b/>
        </w:rPr>
        <w:t xml:space="preserve">Председатель </w:t>
      </w:r>
      <w:r w:rsidRPr="00E012AA">
        <w:rPr>
          <w:b/>
          <w:bCs/>
          <w:shd w:val="clear" w:color="auto" w:fill="FFFFFF"/>
        </w:rPr>
        <w:t>Комитета по противодействию коррупции и легализации (отмыванию) доходов, полученных преступным путем, и финансированию терроризма СРО ААС</w:t>
      </w:r>
    </w:p>
    <w:p w14:paraId="35762FE0" w14:textId="77777777" w:rsidR="006150DF" w:rsidRPr="00E012AA" w:rsidRDefault="006150DF" w:rsidP="00E012AA">
      <w:pPr>
        <w:pStyle w:val="msonormalmrcssattrmrcssattr"/>
        <w:spacing w:before="120" w:beforeAutospacing="0" w:after="120" w:afterAutospacing="0"/>
        <w:ind w:right="-1"/>
        <w:jc w:val="both"/>
        <w:rPr>
          <w:b/>
        </w:rPr>
      </w:pPr>
      <w:r w:rsidRPr="00E012AA">
        <w:rPr>
          <w:b/>
          <w:bCs/>
          <w:shd w:val="clear" w:color="auto" w:fill="FFFFFF"/>
        </w:rPr>
        <w:t xml:space="preserve">к.ю.н.                                                                    В.В. Бутовский       </w:t>
      </w:r>
    </w:p>
    <w:sectPr w:rsidR="006150DF" w:rsidRPr="00E012AA" w:rsidSect="00E012AA">
      <w:footerReference w:type="default" r:id="rId11"/>
      <w:pgSz w:w="11906" w:h="16838"/>
      <w:pgMar w:top="993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833A0" w14:textId="77777777" w:rsidR="00DF59FB" w:rsidRDefault="00DF59FB" w:rsidP="00CC0EC1">
      <w:r>
        <w:separator/>
      </w:r>
    </w:p>
  </w:endnote>
  <w:endnote w:type="continuationSeparator" w:id="0">
    <w:p w14:paraId="17F28038" w14:textId="77777777" w:rsidR="00DF59FB" w:rsidRDefault="00DF59FB" w:rsidP="00CC0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8989271"/>
      <w:docPartObj>
        <w:docPartGallery w:val="Page Numbers (Bottom of Page)"/>
        <w:docPartUnique/>
      </w:docPartObj>
    </w:sdtPr>
    <w:sdtContent>
      <w:p w14:paraId="26F4D8BE" w14:textId="1C88582B" w:rsidR="00441D01" w:rsidRDefault="00441D01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A346DB" w14:textId="77777777" w:rsidR="0039769B" w:rsidRDefault="0039769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BF7C0" w14:textId="77777777" w:rsidR="00DF59FB" w:rsidRDefault="00DF59FB" w:rsidP="00CC0EC1">
      <w:r>
        <w:separator/>
      </w:r>
    </w:p>
  </w:footnote>
  <w:footnote w:type="continuationSeparator" w:id="0">
    <w:p w14:paraId="514DE648" w14:textId="77777777" w:rsidR="00DF59FB" w:rsidRDefault="00DF59FB" w:rsidP="00CC0EC1">
      <w:r>
        <w:continuationSeparator/>
      </w:r>
    </w:p>
  </w:footnote>
  <w:footnote w:id="1">
    <w:p w14:paraId="57B1540A" w14:textId="77777777" w:rsidR="00931183" w:rsidRPr="00F82269" w:rsidRDefault="00931183" w:rsidP="00F82269">
      <w:pPr>
        <w:pStyle w:val="a8"/>
        <w:jc w:val="both"/>
        <w:rPr>
          <w:rFonts w:ascii="Arial" w:hAnsi="Arial" w:cs="Arial"/>
          <w:sz w:val="18"/>
          <w:szCs w:val="18"/>
        </w:rPr>
      </w:pPr>
      <w:r w:rsidRPr="00F82269">
        <w:rPr>
          <w:rStyle w:val="aa"/>
          <w:rFonts w:ascii="Arial" w:hAnsi="Arial" w:cs="Arial"/>
          <w:sz w:val="18"/>
          <w:szCs w:val="18"/>
        </w:rPr>
        <w:footnoteRef/>
      </w:r>
      <w:r w:rsidRPr="00F82269">
        <w:rPr>
          <w:rFonts w:ascii="Arial" w:hAnsi="Arial" w:cs="Arial"/>
          <w:sz w:val="18"/>
          <w:szCs w:val="18"/>
        </w:rPr>
        <w:t xml:space="preserve"> Федеральный закон от 07.08.2001 № 115-ФЗ «О противодействии легализации (отмыванию) доходов, полученных преступным путем, и финансированию терроризма»</w:t>
      </w:r>
    </w:p>
  </w:footnote>
  <w:footnote w:id="2">
    <w:p w14:paraId="48F1EAE2" w14:textId="77777777" w:rsidR="00931183" w:rsidRPr="00A1653F" w:rsidRDefault="00931183" w:rsidP="00136BDE">
      <w:pPr>
        <w:pStyle w:val="a8"/>
        <w:jc w:val="both"/>
        <w:rPr>
          <w:rFonts w:ascii="Arial" w:hAnsi="Arial" w:cs="Arial"/>
          <w:sz w:val="18"/>
          <w:szCs w:val="18"/>
        </w:rPr>
      </w:pPr>
      <w:r w:rsidRPr="00A1653F">
        <w:rPr>
          <w:rStyle w:val="aa"/>
          <w:rFonts w:ascii="Arial" w:hAnsi="Arial" w:cs="Arial"/>
          <w:sz w:val="18"/>
          <w:szCs w:val="18"/>
        </w:rPr>
        <w:footnoteRef/>
      </w:r>
      <w:r w:rsidRPr="00A1653F">
        <w:rPr>
          <w:rFonts w:ascii="Arial" w:hAnsi="Arial" w:cs="Arial"/>
          <w:sz w:val="18"/>
          <w:szCs w:val="18"/>
        </w:rPr>
        <w:t xml:space="preserve"> Федеральный закон от 30.12.2008 № 307-ФЗ «Об аудиторской деятельности»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08A8"/>
    <w:multiLevelType w:val="hybridMultilevel"/>
    <w:tmpl w:val="137A9D0C"/>
    <w:lvl w:ilvl="0" w:tplc="657A6F02">
      <w:numFmt w:val="bullet"/>
      <w:lvlText w:val="-"/>
      <w:lvlJc w:val="left"/>
      <w:pPr>
        <w:ind w:left="8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74216D1"/>
    <w:multiLevelType w:val="hybridMultilevel"/>
    <w:tmpl w:val="F64EB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B23A5"/>
    <w:multiLevelType w:val="hybridMultilevel"/>
    <w:tmpl w:val="6A5474BE"/>
    <w:lvl w:ilvl="0" w:tplc="9DDA50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C7F060D"/>
    <w:multiLevelType w:val="hybridMultilevel"/>
    <w:tmpl w:val="B83678E8"/>
    <w:lvl w:ilvl="0" w:tplc="9DDA50C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CDC1395"/>
    <w:multiLevelType w:val="hybridMultilevel"/>
    <w:tmpl w:val="BEAEA944"/>
    <w:lvl w:ilvl="0" w:tplc="0AFE0A4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4C1EB7"/>
    <w:multiLevelType w:val="multilevel"/>
    <w:tmpl w:val="67689B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7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6" w15:restartNumberingAfterBreak="0">
    <w:nsid w:val="2CA44E22"/>
    <w:multiLevelType w:val="hybridMultilevel"/>
    <w:tmpl w:val="874E4B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12D353C"/>
    <w:multiLevelType w:val="hybridMultilevel"/>
    <w:tmpl w:val="5688F7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611730"/>
    <w:multiLevelType w:val="hybridMultilevel"/>
    <w:tmpl w:val="870AF26E"/>
    <w:lvl w:ilvl="0" w:tplc="3FA8879E">
      <w:start w:val="1"/>
      <w:numFmt w:val="bullet"/>
      <w:lvlText w:val="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3C9F5A59"/>
    <w:multiLevelType w:val="hybridMultilevel"/>
    <w:tmpl w:val="C32CE69A"/>
    <w:lvl w:ilvl="0" w:tplc="0AFE0A4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EC25DE"/>
    <w:multiLevelType w:val="hybridMultilevel"/>
    <w:tmpl w:val="DAD4B1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5E702E8"/>
    <w:multiLevelType w:val="hybridMultilevel"/>
    <w:tmpl w:val="F4F050C8"/>
    <w:lvl w:ilvl="0" w:tplc="D7FC95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7204887"/>
    <w:multiLevelType w:val="hybridMultilevel"/>
    <w:tmpl w:val="377CE926"/>
    <w:lvl w:ilvl="0" w:tplc="E75407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BD914BD"/>
    <w:multiLevelType w:val="hybridMultilevel"/>
    <w:tmpl w:val="621683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B2A78C2"/>
    <w:multiLevelType w:val="hybridMultilevel"/>
    <w:tmpl w:val="F37EE8C4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6C58290F"/>
    <w:multiLevelType w:val="hybridMultilevel"/>
    <w:tmpl w:val="AD1464E8"/>
    <w:lvl w:ilvl="0" w:tplc="9DDA50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E492D80"/>
    <w:multiLevelType w:val="hybridMultilevel"/>
    <w:tmpl w:val="ABCA0E4E"/>
    <w:lvl w:ilvl="0" w:tplc="E75407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70222899"/>
    <w:multiLevelType w:val="hybridMultilevel"/>
    <w:tmpl w:val="7DA0EFD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71522500"/>
    <w:multiLevelType w:val="hybridMultilevel"/>
    <w:tmpl w:val="3286C402"/>
    <w:lvl w:ilvl="0" w:tplc="0AFE0A4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BED0D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EC648CF"/>
    <w:multiLevelType w:val="hybridMultilevel"/>
    <w:tmpl w:val="48102052"/>
    <w:lvl w:ilvl="0" w:tplc="CFDCBA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5"/>
  </w:num>
  <w:num w:numId="5">
    <w:abstractNumId w:val="17"/>
  </w:num>
  <w:num w:numId="6">
    <w:abstractNumId w:val="13"/>
  </w:num>
  <w:num w:numId="7">
    <w:abstractNumId w:val="6"/>
  </w:num>
  <w:num w:numId="8">
    <w:abstractNumId w:val="8"/>
  </w:num>
  <w:num w:numId="9">
    <w:abstractNumId w:val="14"/>
  </w:num>
  <w:num w:numId="10">
    <w:abstractNumId w:val="9"/>
  </w:num>
  <w:num w:numId="11">
    <w:abstractNumId w:val="4"/>
  </w:num>
  <w:num w:numId="12">
    <w:abstractNumId w:val="18"/>
  </w:num>
  <w:num w:numId="13">
    <w:abstractNumId w:val="7"/>
  </w:num>
  <w:num w:numId="14">
    <w:abstractNumId w:val="20"/>
  </w:num>
  <w:num w:numId="15">
    <w:abstractNumId w:val="19"/>
  </w:num>
  <w:num w:numId="16">
    <w:abstractNumId w:val="5"/>
  </w:num>
  <w:num w:numId="17">
    <w:abstractNumId w:val="16"/>
  </w:num>
  <w:num w:numId="18">
    <w:abstractNumId w:val="11"/>
  </w:num>
  <w:num w:numId="19">
    <w:abstractNumId w:val="1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0DF"/>
    <w:rsid w:val="000257EF"/>
    <w:rsid w:val="00026E0A"/>
    <w:rsid w:val="0004055C"/>
    <w:rsid w:val="000553AB"/>
    <w:rsid w:val="00072392"/>
    <w:rsid w:val="00077DC3"/>
    <w:rsid w:val="0009030D"/>
    <w:rsid w:val="000D48D4"/>
    <w:rsid w:val="000D63AD"/>
    <w:rsid w:val="000D69CD"/>
    <w:rsid w:val="000D7C84"/>
    <w:rsid w:val="000E4133"/>
    <w:rsid w:val="000F34EC"/>
    <w:rsid w:val="00104051"/>
    <w:rsid w:val="001052BF"/>
    <w:rsid w:val="001175FB"/>
    <w:rsid w:val="00136BDE"/>
    <w:rsid w:val="00144267"/>
    <w:rsid w:val="00164DFA"/>
    <w:rsid w:val="001A7F4E"/>
    <w:rsid w:val="001B173C"/>
    <w:rsid w:val="001B247E"/>
    <w:rsid w:val="001C1048"/>
    <w:rsid w:val="001C1183"/>
    <w:rsid w:val="001C1EF7"/>
    <w:rsid w:val="001C74CE"/>
    <w:rsid w:val="001D0002"/>
    <w:rsid w:val="001D65D0"/>
    <w:rsid w:val="001E4CE1"/>
    <w:rsid w:val="001E6D58"/>
    <w:rsid w:val="001F1B05"/>
    <w:rsid w:val="001F2F37"/>
    <w:rsid w:val="002025C8"/>
    <w:rsid w:val="00221818"/>
    <w:rsid w:val="002372BF"/>
    <w:rsid w:val="00261A42"/>
    <w:rsid w:val="00275C47"/>
    <w:rsid w:val="00282EAA"/>
    <w:rsid w:val="00291130"/>
    <w:rsid w:val="00296D1D"/>
    <w:rsid w:val="002A067D"/>
    <w:rsid w:val="002B5F20"/>
    <w:rsid w:val="002B71D0"/>
    <w:rsid w:val="002C00B5"/>
    <w:rsid w:val="002D6C18"/>
    <w:rsid w:val="002E425C"/>
    <w:rsid w:val="002F60E2"/>
    <w:rsid w:val="002F7647"/>
    <w:rsid w:val="00301CEF"/>
    <w:rsid w:val="00302445"/>
    <w:rsid w:val="003122E2"/>
    <w:rsid w:val="0031524D"/>
    <w:rsid w:val="00321E29"/>
    <w:rsid w:val="003220F4"/>
    <w:rsid w:val="00347944"/>
    <w:rsid w:val="0037466C"/>
    <w:rsid w:val="00376D51"/>
    <w:rsid w:val="0039129F"/>
    <w:rsid w:val="0039769B"/>
    <w:rsid w:val="003A4039"/>
    <w:rsid w:val="003D5716"/>
    <w:rsid w:val="003E623E"/>
    <w:rsid w:val="004116AC"/>
    <w:rsid w:val="00413A2F"/>
    <w:rsid w:val="0042512C"/>
    <w:rsid w:val="00441D01"/>
    <w:rsid w:val="0045109B"/>
    <w:rsid w:val="004A3925"/>
    <w:rsid w:val="004B4848"/>
    <w:rsid w:val="004B63A3"/>
    <w:rsid w:val="004C222D"/>
    <w:rsid w:val="004C41AE"/>
    <w:rsid w:val="004D293A"/>
    <w:rsid w:val="00530DF0"/>
    <w:rsid w:val="005440E0"/>
    <w:rsid w:val="00545EDF"/>
    <w:rsid w:val="00550609"/>
    <w:rsid w:val="00572E29"/>
    <w:rsid w:val="00573FE2"/>
    <w:rsid w:val="00581D09"/>
    <w:rsid w:val="00582958"/>
    <w:rsid w:val="00590B02"/>
    <w:rsid w:val="00606C70"/>
    <w:rsid w:val="006131E1"/>
    <w:rsid w:val="006150DF"/>
    <w:rsid w:val="00631BC1"/>
    <w:rsid w:val="00637A6D"/>
    <w:rsid w:val="006414EF"/>
    <w:rsid w:val="00645C51"/>
    <w:rsid w:val="00652658"/>
    <w:rsid w:val="00654268"/>
    <w:rsid w:val="006656D3"/>
    <w:rsid w:val="006809FE"/>
    <w:rsid w:val="006823C9"/>
    <w:rsid w:val="00696790"/>
    <w:rsid w:val="006C26F5"/>
    <w:rsid w:val="006D777F"/>
    <w:rsid w:val="006E1FB0"/>
    <w:rsid w:val="006E7936"/>
    <w:rsid w:val="006F41DD"/>
    <w:rsid w:val="006F7A99"/>
    <w:rsid w:val="00700EFA"/>
    <w:rsid w:val="007043C6"/>
    <w:rsid w:val="00711307"/>
    <w:rsid w:val="007339FC"/>
    <w:rsid w:val="007411EC"/>
    <w:rsid w:val="00741FAA"/>
    <w:rsid w:val="00750070"/>
    <w:rsid w:val="007571D4"/>
    <w:rsid w:val="00776215"/>
    <w:rsid w:val="00781A7D"/>
    <w:rsid w:val="007916F1"/>
    <w:rsid w:val="00795EF9"/>
    <w:rsid w:val="007A4504"/>
    <w:rsid w:val="007A4ED1"/>
    <w:rsid w:val="007B1C90"/>
    <w:rsid w:val="007C6E54"/>
    <w:rsid w:val="007E5D72"/>
    <w:rsid w:val="00822C9F"/>
    <w:rsid w:val="00832E5D"/>
    <w:rsid w:val="0084378A"/>
    <w:rsid w:val="008438DA"/>
    <w:rsid w:val="00857F35"/>
    <w:rsid w:val="0089774A"/>
    <w:rsid w:val="008B6D44"/>
    <w:rsid w:val="008D309A"/>
    <w:rsid w:val="008D7CAD"/>
    <w:rsid w:val="008D7EFE"/>
    <w:rsid w:val="00907BA1"/>
    <w:rsid w:val="00917BEC"/>
    <w:rsid w:val="009213B5"/>
    <w:rsid w:val="00925209"/>
    <w:rsid w:val="00927A7D"/>
    <w:rsid w:val="00931183"/>
    <w:rsid w:val="0093177C"/>
    <w:rsid w:val="00934790"/>
    <w:rsid w:val="009408AD"/>
    <w:rsid w:val="0094284B"/>
    <w:rsid w:val="00946C7F"/>
    <w:rsid w:val="00956D5A"/>
    <w:rsid w:val="0096352C"/>
    <w:rsid w:val="009656E6"/>
    <w:rsid w:val="009845D9"/>
    <w:rsid w:val="00993FDE"/>
    <w:rsid w:val="009A0481"/>
    <w:rsid w:val="009D59D7"/>
    <w:rsid w:val="009F3D30"/>
    <w:rsid w:val="00A00403"/>
    <w:rsid w:val="00A10384"/>
    <w:rsid w:val="00A1653F"/>
    <w:rsid w:val="00A314B2"/>
    <w:rsid w:val="00A44B1C"/>
    <w:rsid w:val="00A53E24"/>
    <w:rsid w:val="00A62EAB"/>
    <w:rsid w:val="00A653AA"/>
    <w:rsid w:val="00A718F3"/>
    <w:rsid w:val="00A8134A"/>
    <w:rsid w:val="00A81EC1"/>
    <w:rsid w:val="00A860A0"/>
    <w:rsid w:val="00A86ABE"/>
    <w:rsid w:val="00A90942"/>
    <w:rsid w:val="00AA2A44"/>
    <w:rsid w:val="00AC4551"/>
    <w:rsid w:val="00AD0078"/>
    <w:rsid w:val="00AD6F9D"/>
    <w:rsid w:val="00AD7F21"/>
    <w:rsid w:val="00AE402A"/>
    <w:rsid w:val="00AE7EBE"/>
    <w:rsid w:val="00AF086F"/>
    <w:rsid w:val="00B0664C"/>
    <w:rsid w:val="00B32778"/>
    <w:rsid w:val="00B37B5D"/>
    <w:rsid w:val="00B413BF"/>
    <w:rsid w:val="00B638D8"/>
    <w:rsid w:val="00B65131"/>
    <w:rsid w:val="00B826A8"/>
    <w:rsid w:val="00BA5DDC"/>
    <w:rsid w:val="00BA6FF9"/>
    <w:rsid w:val="00BC451C"/>
    <w:rsid w:val="00BC5DA6"/>
    <w:rsid w:val="00BD252F"/>
    <w:rsid w:val="00BE5A31"/>
    <w:rsid w:val="00C327E7"/>
    <w:rsid w:val="00C36AC8"/>
    <w:rsid w:val="00C42610"/>
    <w:rsid w:val="00C436A8"/>
    <w:rsid w:val="00C45806"/>
    <w:rsid w:val="00C823D0"/>
    <w:rsid w:val="00C84BF5"/>
    <w:rsid w:val="00CB41D6"/>
    <w:rsid w:val="00CB5C8F"/>
    <w:rsid w:val="00CC0E8F"/>
    <w:rsid w:val="00CC0EC1"/>
    <w:rsid w:val="00CC3861"/>
    <w:rsid w:val="00CD0E82"/>
    <w:rsid w:val="00CD559A"/>
    <w:rsid w:val="00D14029"/>
    <w:rsid w:val="00D23914"/>
    <w:rsid w:val="00D250FE"/>
    <w:rsid w:val="00D35B16"/>
    <w:rsid w:val="00D550CD"/>
    <w:rsid w:val="00D91D50"/>
    <w:rsid w:val="00DA7D5E"/>
    <w:rsid w:val="00DC5F1B"/>
    <w:rsid w:val="00DF051C"/>
    <w:rsid w:val="00DF5232"/>
    <w:rsid w:val="00DF59FB"/>
    <w:rsid w:val="00E012AA"/>
    <w:rsid w:val="00E30033"/>
    <w:rsid w:val="00E47A9F"/>
    <w:rsid w:val="00E604AC"/>
    <w:rsid w:val="00E66142"/>
    <w:rsid w:val="00E6653C"/>
    <w:rsid w:val="00E72CFD"/>
    <w:rsid w:val="00E757C7"/>
    <w:rsid w:val="00E823D2"/>
    <w:rsid w:val="00E92029"/>
    <w:rsid w:val="00E94437"/>
    <w:rsid w:val="00EA0BD0"/>
    <w:rsid w:val="00EA0D57"/>
    <w:rsid w:val="00EB71BE"/>
    <w:rsid w:val="00EC56DB"/>
    <w:rsid w:val="00ED3733"/>
    <w:rsid w:val="00ED4367"/>
    <w:rsid w:val="00EE1E5D"/>
    <w:rsid w:val="00EE5F80"/>
    <w:rsid w:val="00EE79D6"/>
    <w:rsid w:val="00EF22D6"/>
    <w:rsid w:val="00EF37BD"/>
    <w:rsid w:val="00F0407C"/>
    <w:rsid w:val="00F15286"/>
    <w:rsid w:val="00F245CE"/>
    <w:rsid w:val="00F255BD"/>
    <w:rsid w:val="00F25624"/>
    <w:rsid w:val="00F31E48"/>
    <w:rsid w:val="00F3703C"/>
    <w:rsid w:val="00F73DC6"/>
    <w:rsid w:val="00F82269"/>
    <w:rsid w:val="00FA6F4C"/>
    <w:rsid w:val="00FE0BB7"/>
    <w:rsid w:val="00FF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42B42"/>
  <w15:docId w15:val="{91FD4182-C128-41BC-907E-C612EEAD7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150D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50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listparagraphmrcssattrmrcssattr">
    <w:name w:val="msolistparagraph_mr_css_attr_mr_css_attr"/>
    <w:basedOn w:val="a"/>
    <w:rsid w:val="006150DF"/>
    <w:pPr>
      <w:spacing w:before="100" w:beforeAutospacing="1" w:after="100" w:afterAutospacing="1"/>
    </w:pPr>
  </w:style>
  <w:style w:type="paragraph" w:styleId="a3">
    <w:name w:val="List Paragraph"/>
    <w:basedOn w:val="a"/>
    <w:link w:val="a4"/>
    <w:uiPriority w:val="34"/>
    <w:qFormat/>
    <w:rsid w:val="006150DF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6150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mrcssattr">
    <w:name w:val="msonormal_mr_css_attr_mr_css_attr"/>
    <w:basedOn w:val="a"/>
    <w:rsid w:val="006150DF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9213B5"/>
    <w:rPr>
      <w:color w:val="0000FF"/>
      <w:u w:val="single"/>
    </w:rPr>
  </w:style>
  <w:style w:type="paragraph" w:customStyle="1" w:styleId="ConsPlusNormal">
    <w:name w:val="ConsPlusNormal"/>
    <w:rsid w:val="003912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466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466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9845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CC0EC1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C0E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CC0EC1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9769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976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9769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976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Bold">
    <w:name w:val="Body text + Bold"/>
    <w:rsid w:val="00D35B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7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11DC1BD35D573391DE05913CCF58BE9389814BF99AF3429049D7A44C9049384A03F1350E1B30EF5D7076A3B9BFzF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EF6BD15AE751F8603AA278222B012B94775938403F1DBD4D384FEACF73FDC58AC226589CBEBA5B0C54AE7C236Y4I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F6BD15AE751F8603AA278222B012B94775908F0DF5DBD4D384FEACF73FDC58BE223D85CAEEB8B1C15FB193701D6E1677612DFEA5B80895Y1I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B15B3-6862-41B3-B6B2-6CB210F31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Butovsky</dc:creator>
  <cp:lastModifiedBy>Мария К. Карнаух</cp:lastModifiedBy>
  <cp:revision>9</cp:revision>
  <dcterms:created xsi:type="dcterms:W3CDTF">2024-01-16T11:16:00Z</dcterms:created>
  <dcterms:modified xsi:type="dcterms:W3CDTF">2024-01-17T13:45:00Z</dcterms:modified>
</cp:coreProperties>
</file>