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05" w:rsidRDefault="00CC18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1805" w:rsidRDefault="00CC1805">
      <w:pPr>
        <w:pStyle w:val="ConsPlusNormal"/>
        <w:jc w:val="both"/>
        <w:outlineLvl w:val="0"/>
      </w:pPr>
    </w:p>
    <w:p w:rsidR="00CC1805" w:rsidRDefault="00CC1805">
      <w:pPr>
        <w:pStyle w:val="ConsPlusNormal"/>
        <w:outlineLvl w:val="0"/>
      </w:pPr>
      <w:r>
        <w:t>Зарегистрировано в Минюсте России 3 сентября 2020 г. N 59629</w:t>
      </w:r>
    </w:p>
    <w:p w:rsidR="00CC1805" w:rsidRDefault="00CC1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Title"/>
        <w:jc w:val="center"/>
      </w:pPr>
      <w:r>
        <w:t>МИНИСТЕРСТВО ФИНАНСОВ РОССИЙСКОЙ ФЕДЕРАЦИИ</w:t>
      </w:r>
    </w:p>
    <w:p w:rsidR="00CC1805" w:rsidRDefault="00CC1805">
      <w:pPr>
        <w:pStyle w:val="ConsPlusTitle"/>
        <w:jc w:val="center"/>
      </w:pPr>
    </w:p>
    <w:p w:rsidR="00CC1805" w:rsidRDefault="00CC1805">
      <w:pPr>
        <w:pStyle w:val="ConsPlusTitle"/>
        <w:jc w:val="center"/>
      </w:pPr>
      <w:r>
        <w:t>ПРИКАЗ</w:t>
      </w:r>
    </w:p>
    <w:p w:rsidR="00CC1805" w:rsidRDefault="00CC1805">
      <w:pPr>
        <w:pStyle w:val="ConsPlusTitle"/>
        <w:jc w:val="center"/>
      </w:pPr>
      <w:r>
        <w:t>от 8 июня 2020 г. N 97н</w:t>
      </w:r>
    </w:p>
    <w:p w:rsidR="00CC1805" w:rsidRDefault="00CC1805">
      <w:pPr>
        <w:pStyle w:val="ConsPlusTitle"/>
        <w:jc w:val="center"/>
      </w:pPr>
    </w:p>
    <w:p w:rsidR="00CC1805" w:rsidRDefault="00CC1805">
      <w:pPr>
        <w:pStyle w:val="ConsPlusTitle"/>
        <w:jc w:val="center"/>
      </w:pPr>
      <w:r>
        <w:t>ОБ УТВЕРЖДЕНИИ ПОЛОЖЕНИЯ</w:t>
      </w:r>
    </w:p>
    <w:p w:rsidR="00CC1805" w:rsidRDefault="00CC1805">
      <w:pPr>
        <w:pStyle w:val="ConsPlusTitle"/>
        <w:jc w:val="center"/>
      </w:pPr>
      <w:r>
        <w:t>О ПРИНЦИПАХ ОСУЩЕСТВЛЕНИЯ ВНЕШНЕГО КОНТРОЛЯ КАЧЕСТВА</w:t>
      </w:r>
    </w:p>
    <w:p w:rsidR="00CC1805" w:rsidRDefault="00CC1805">
      <w:pPr>
        <w:pStyle w:val="ConsPlusTitle"/>
        <w:jc w:val="center"/>
      </w:pPr>
      <w:r>
        <w:t>РАБОТЫ АУДИТОРСКИХ ОРГАНИЗАЦИЙ, ИНДИВИДУАЛЬНЫХ АУДИТОРОВ</w:t>
      </w:r>
    </w:p>
    <w:p w:rsidR="00CC1805" w:rsidRDefault="00CC1805">
      <w:pPr>
        <w:pStyle w:val="ConsPlusTitle"/>
        <w:jc w:val="center"/>
      </w:pPr>
      <w:r>
        <w:t>И ТРЕБОВАНИЯХ К ОРГАНИЗАЦИИ УКАЗАННОГО КОНТРОЛЯ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2019, N 48, ст. 6739) и 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официальный Интернет-портал правовой информации (www.pravo.gov.ru), 2020, 16 апреля), приказываю: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jc w:val="right"/>
      </w:pPr>
      <w:r>
        <w:t>Министр</w:t>
      </w:r>
    </w:p>
    <w:p w:rsidR="00CC1805" w:rsidRDefault="00CC1805">
      <w:pPr>
        <w:pStyle w:val="ConsPlusNormal"/>
        <w:jc w:val="right"/>
      </w:pPr>
      <w:r>
        <w:t>А.Г.СИЛУАНОВ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jc w:val="right"/>
        <w:outlineLvl w:val="0"/>
      </w:pPr>
      <w:r>
        <w:t>Утверждено</w:t>
      </w:r>
    </w:p>
    <w:p w:rsidR="00CC1805" w:rsidRDefault="00CC1805">
      <w:pPr>
        <w:pStyle w:val="ConsPlusNormal"/>
        <w:jc w:val="right"/>
      </w:pPr>
      <w:r>
        <w:t>приказом Минфина России</w:t>
      </w:r>
    </w:p>
    <w:p w:rsidR="00CC1805" w:rsidRDefault="00CC1805">
      <w:pPr>
        <w:pStyle w:val="ConsPlusNormal"/>
        <w:jc w:val="right"/>
      </w:pPr>
      <w:r>
        <w:t>от 08.06.2020 N 97н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Title"/>
        <w:jc w:val="center"/>
      </w:pPr>
      <w:bookmarkStart w:id="0" w:name="P29"/>
      <w:bookmarkEnd w:id="0"/>
      <w:r>
        <w:t>ПОЛОЖЕНИЕ</w:t>
      </w:r>
    </w:p>
    <w:p w:rsidR="00CC1805" w:rsidRDefault="00CC1805">
      <w:pPr>
        <w:pStyle w:val="ConsPlusTitle"/>
        <w:jc w:val="center"/>
      </w:pPr>
      <w:r>
        <w:t>О ПРИНЦИПАХ ОСУЩЕСТВЛЕНИЯ ВНЕШНЕГО КОНТРОЛЯ КАЧЕСТВА</w:t>
      </w:r>
    </w:p>
    <w:p w:rsidR="00CC1805" w:rsidRDefault="00CC1805">
      <w:pPr>
        <w:pStyle w:val="ConsPlusTitle"/>
        <w:jc w:val="center"/>
      </w:pPr>
      <w:r>
        <w:t>РАБОТЫ АУДИТОРСКИХ ОРГАНИЗАЦИЙ, ИНДИВИДУАЛЬНЫХ АУДИТОРОВ</w:t>
      </w:r>
    </w:p>
    <w:p w:rsidR="00CC1805" w:rsidRDefault="00CC1805">
      <w:pPr>
        <w:pStyle w:val="ConsPlusTitle"/>
        <w:jc w:val="center"/>
      </w:pPr>
      <w:r>
        <w:t>И ТРЕБОВАНИЯХ К ОРГАНИЗАЦИИ УКАЗАННОГО КОНТРОЛЯ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Title"/>
        <w:jc w:val="center"/>
        <w:outlineLvl w:val="1"/>
      </w:pPr>
      <w:r>
        <w:t>I. Общие положения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ind w:firstLine="540"/>
        <w:jc w:val="both"/>
      </w:pPr>
      <w:r>
        <w:t>1. Настоящее Положение устанавливает 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2. Настоящее Положение применяется при осуществлении саморегулируемой организацией аудиторов и федеральным органом исполнительной власти, осуществляющим внешний контроль качества работы аудиторских организаций (далее - уполномоченный федеральный орган по </w:t>
      </w:r>
      <w:r>
        <w:lastRenderedPageBreak/>
        <w:t>контролю и надзору), внешнего контроля качества работы аудиторских организаций, индивидуальных аудиторов.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Для целей настоящего Положения саморегулируемая организация аудиторов и уполномоченный федеральный орган по контролю и надзору именуются субъектами внешнего контроля качества работы аудиторских организаций, индивидуальных аудиторов.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3. Принципы осуществления внешнего контроля качества работы и требования к организации указанного контроля, установленные настоящим Положением, также применяются саморегулируемой организацией аудиторов в отношении внешнего контроля качества работы аудиторов, не являющихся индивидуальными аудиторами.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4. Основными принципами осуществления внешнего контроля качества работы аудиторских организаций, индивидуальных аудиторов (далее - ВККР) являются: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осуществление ВККР в отношении всех аудиторских организаций, индивидуальных аудиторов (далее - объект ВККР);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независимость ВККР, которая заключается в независимости субъекта ВККР от проверяемого объекта ВККР, в частности, в следующих вопросах организации и осуществления ВККР: установления правил организации и осуществления ВККР, финансирования ВККР, назначения работников, осуществляющих ВККР (далее - контролеры), и принятия решения по результатам внешней проверки, а также независимости контролеров;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в) обеспеченность финансовыми, материальными и трудовыми ресурсами;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г) прозрачность процедуры назначения контролеров для проведения внешней проверки качества работы объекта ВККР (далее - внешняя проверка);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д) публичность результатов ВККР.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5. Независимость контролера состоит в том, что при проведении контрольного мероприятия контролер независим от объекта ВККР, в том числе: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не является близким родственником (родители, братья, сестры, дети), а также супругом учредителей (участников) и (или) должностных лиц объекта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не являлся в проверяемый период и не является в период проведения контрольного мероприятия учредителем (участником), должностным лицом и (или) иным работником объекта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в) не был связан в проверяемый период и не связан в период проведения контрольного мероприятия гражданско-правовыми и финансовыми отношениями с объектом ВККР.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Title"/>
        <w:jc w:val="center"/>
        <w:outlineLvl w:val="1"/>
      </w:pPr>
      <w:r>
        <w:t>II. Требования к организации ВККР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ind w:firstLine="540"/>
        <w:jc w:val="both"/>
      </w:pPr>
      <w:r>
        <w:t>6. При организации ВККР субъект ВККР должен обеспечить: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систематическое проведение внешних проверок объектов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необходимые полномочия контролеров, в частности, установление прав и обязанностей контролеров при организации и осуществлении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в) предотвращение возникновения конфликта интересов между контролерами и проверяемым объектом ВККР, соблюдение конфиденциальности информации клиентов объекта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lastRenderedPageBreak/>
        <w:t>г) изучение: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контролерами саморегулируемой организации аудиторов правил организации и осуществления внешнего контроля качества работы членов саморегулируемой организации аудиторов, установленных </w:t>
      </w:r>
      <w:hyperlink r:id="rId7" w:history="1">
        <w:r>
          <w:rPr>
            <w:color w:val="0000FF"/>
          </w:rPr>
          <w:t>частью 7 статьи 10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2020, N 14, ст. 2028) (далее соответственно - Правила ВККР, Федеральный закон "Об аудиторской деятельности");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контролерами уполномоченного федерального органа по контролю и надзору Административного </w:t>
      </w:r>
      <w:hyperlink r:id="rId8" w:history="1">
        <w:r>
          <w:rPr>
            <w:color w:val="0000FF"/>
          </w:rPr>
          <w:t>регламента</w:t>
        </w:r>
      </w:hyperlink>
      <w:r>
        <w:t xml:space="preserve"> исполнения Федеральной службой финансово-бюджетного надзора государственной функции по внешнему контролю качества работы аудиторских организаций, определенных Федеральным законом "Об аудиторской деятельности", утвержденного приказом Минфина России от 11 января 2013 г. N 3н (зарегистрирован Министерством юстиции Российской Федерации 10 июня 2013 г., регистрационный N 28749) с изменениями, внесенными приказом Министерства финансов Российской Федерации от 27 октября 2015 г. N 170н (зарегистрирован Министерством юстиции Российской Федерации 18 ноября 2015 г., регистрационный N 39753) (далее - Административный регламент);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д) информирование объекта ВККР о результатах внешних проверок;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е) контроль за своевременностью и полнотой исполнения объектом ВККР действий по устранению нарушений и недостатков, выявленных по результатам внешней проверки;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ж) применение мер воздействия,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аудиторской деятельности" и внутренними документами саморегулируемой организации аудиторов, в отношении тех объектов ВККР, которые отказываются проходить ВККР, в том числе предоставлять всю необходимую для проверки документацию и информацию, не предпринимают необходимые действия по устранению нарушений, выявленных по результатам внешних проверок, а также тех объектов ВККР, в чьей работе выявляются нарушения;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з) формирование отчетности о состоянии и результатах ВККР.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7. ВККР подлежит планированию. Планирование ВККР осуществляется путем составления и утверждения субъектом ВККР плана ВККР на следующий календарный год.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План ВККР размещается субъектом ВККР на своем официальном сайте в информационно-телекоммуникационной сети "Интернет" не позднее 31 декабря года, предшествующего году проведения плановых проверок.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8. План ВККР представляет собой перечень внешних проверок, которые планируется осуществить в календарном году. В плане ВККР по каждой внешней проверке устанавливается, в частности, объект ВККР, дата начала и срок проведения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9. План ВККР составляется на основе циклического подхода или риск-ориентированного подхода.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10. Циклический подход предполагает установление на основе требований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аудиторской деятельности" максимального периода, по истечении которого внешняя проверка объекта ВККР проводится в обязательном порядке. При этом для разных групп объектов ВККР, указанных в </w:t>
      </w:r>
      <w:hyperlink r:id="rId11" w:history="1">
        <w:r>
          <w:rPr>
            <w:color w:val="0000FF"/>
          </w:rPr>
          <w:t>части 8 статьи 10</w:t>
        </w:r>
      </w:hyperlink>
      <w:r>
        <w:t xml:space="preserve"> Федерального закона "Об аудиторской деятельности", может устанавливаться разная периодичность проведения внешних проверок.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11. Риск-ориентированный подход предполагает отбор объектов ВККР на основе анализа рисков их аудиторской деятельности. При этом во внимание принимаются, в частности, следующие риски аудиторской деятельности объектов ВККР: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lastRenderedPageBreak/>
        <w:t>а) количество клиентов объекта ВККР, ценные бумаги которых допущены к организованным торгам;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количество иных клиентов объекта ВККР, которые считаются общественно значимыми;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в) результаты предыдущих внешних проверок, в том числе выявленные недостатки в организации и осуществлении внутреннего контроля качества работы объекта ВККР, нарушения требования независимости аудиторов и аудиторских организаций, несоблюдение требования обучения по программам повышения квалификации аудиторов.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При использовании риск-ориентированного подхода субъект ВККР должен обеспечить установленную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аудиторской деятельности" периодичность проведения внешних проверок каждого объекта ВККР.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12. При планировании ВККР учитывается также степень обеспеченности ресурсами (трудовыми, материальными и финансовыми), реальность сроков проведения внешних проверок, равномерность нагрузки на контролеров, наличие резерва времени для выполнения внеплановых внешних проверок и другие факторы.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13. Осуществление ВККР подлежит систематическому мониторингу.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14. Предметом мониторинга осуществления ВККР является соблюдение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аудиторской деятельности", настоящего Положения, Правил ВККР для мониторинга, проводимого саморегулируемой организацией аудиторов, Административного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для мониторинга, проводимого уполномоченным федеральным органом по контролю и надзору, а также исполнение плана ВККР.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15. Мониторинг осуществления ВККР ведется субъектом ВККР, который определяет формы, методы, периодичность и сроки такого мониторинга.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16. Субъект ВККР обеспечивает систематическое (за квартал, полугодие или год) обобщение результатов мониторинга осуществления ВККР.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17. Результаты ВККР обобщаются субъектом ВККР в годовом отчете о состоянии ВККР. Годовой отчет о состоянии ВККР размещается субъектом ВККР на своем официальном сайте в информационно-телекоммуникационной сети "Интернет" не позднее 31 марта года, следующего за отчетным.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18. Субъект ВККР должен установить критерии оценки результативности ВККР в целом, а также работы контролеров.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19. В случае, когда внешнюю проверку проводит группа контролеров, эту группу возглавляет ее руководитель, назначенный субъектом ВККР.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Руководитель группы контролеров организует внешнюю проверку, осуществляет сам и организует контроль за работой контролеров, входящих в группу, и результатами внешней проверки, информирует о результатах внешней проверки объект ВККР, осуществляет сам и организует взаимодействие группы контролеров с объектом ВККР, подписывает отчет (акт) о внешней проверке.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20. Группа контролеров должна включать количество контролеров, обеспечивающее проведение внешней проверки в сроки, установленные в Плане ВККР.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21. Проведение каждой внешней проверки подлежит подготовке. Целью подготовки внешней проверки является обеспечение ее качества, результативности и своевременности.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lastRenderedPageBreak/>
        <w:t>22. При подготовке внешней проверки: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осуществляется сбор информации об объекте ВККР, необходимой для организации внешней проверки;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определяется объем внешней проверки;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в) определяются требования к контролерам, необходимые для проведения внешней проверки, формируется группа контролеров и распределяются обязанности между членами этой группы;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г) составляется программа внешней проверки;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д) информируется объект ВККР о дате начала и сроках проведения, проверяемом периоде, предмете и объеме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23. Объем внешней проверки определяется перечнем и характером процедур контроля, которые необходимы для достижения цели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24. Программа внешней проверки составляется и утверждается до начала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25. Программа внешней проверки должна содержать, в частности: наименование объекта ВККР; проверяемый период; перечень вопросов, подлежащих изучению в ходе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26. Программа внешней проверки должна быть построена таким образом, чтобы контролеры могли проверить то, что: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объект ВККР имеет внутренний контроль качества работы;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объект ВККР выполняет требования внутреннего контроля качества работы;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в) объект ВККР и его аудиторы соблюдали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аудиторской деятельности", стандарты аудиторской деятельности, </w:t>
      </w:r>
      <w:hyperlink r:id="rId16" w:history="1">
        <w:r>
          <w:rPr>
            <w:color w:val="0000FF"/>
          </w:rPr>
          <w:t>кодекс</w:t>
        </w:r>
      </w:hyperlink>
      <w:r>
        <w:t xml:space="preserve"> профессиональной этики аудиторов, </w:t>
      </w:r>
      <w:hyperlink r:id="rId17" w:history="1">
        <w:r>
          <w:rPr>
            <w:color w:val="0000FF"/>
          </w:rPr>
          <w:t>правила</w:t>
        </w:r>
      </w:hyperlink>
      <w:r>
        <w:t xml:space="preserve"> независимости аудиторов и аудиторских организаций;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г) объект ВККР соблюдал требования по противодействию коррупции, противодействию легализации (отмыванию) доходов, полученных преступным путем, финансированию терроризма и распространения оружия массового уничтожения при оказании юридических, бухгалтерских или аудиторских услуг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2019, N 51, ст. 7490), а также обязанности по информированию, установленные </w:t>
      </w:r>
      <w:hyperlink r:id="rId19" w:history="1">
        <w:r>
          <w:rPr>
            <w:color w:val="0000FF"/>
          </w:rPr>
          <w:t>пунктом 3.1 части 2 статьи 13</w:t>
        </w:r>
      </w:hyperlink>
      <w:r>
        <w:t xml:space="preserve"> Федерального закона "Об аудиторской деятельности".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27. В ходе внешней проверки осуществляются:</w:t>
      </w:r>
    </w:p>
    <w:p w:rsidR="00CC1805" w:rsidRDefault="00CC1805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а) оценка правил внутреннего контроля качества работы объекта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определение эффективности организации внутреннего контроля качества работы объекта ВККР;</w:t>
      </w:r>
    </w:p>
    <w:p w:rsidR="00CC1805" w:rsidRDefault="00CC1805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в) оценка соблюдения требования независимости объекта ВККР при осуществлении аудиторской деятельности (далее - оценка соблюдения требования независимости);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г) оценка достоверности последней по времени отчетности объекта ВККР об аудиторской деятельности исходя из результатов действий, предусмотренных </w:t>
      </w:r>
      <w:hyperlink w:anchor="P10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lastRenderedPageBreak/>
        <w:t>28. Оценка правил внутреннего контроля качества работы объекта ВККР осуществляется, в частности, в отношении следующих вопросов: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а) соблюдение объектом ВККР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аудиторской деятельности", стандартов аудиторской деятельности, </w:t>
      </w:r>
      <w:hyperlink r:id="rId21" w:history="1">
        <w:r>
          <w:rPr>
            <w:color w:val="0000FF"/>
          </w:rPr>
          <w:t>кодекса</w:t>
        </w:r>
      </w:hyperlink>
      <w:r>
        <w:t xml:space="preserve"> профессиональной этики аудиторов, </w:t>
      </w:r>
      <w:hyperlink r:id="rId22" w:history="1">
        <w:r>
          <w:rPr>
            <w:color w:val="0000FF"/>
          </w:rPr>
          <w:t>правил</w:t>
        </w:r>
      </w:hyperlink>
      <w:r>
        <w:t xml:space="preserve"> независимости аудиторов и аудиторских организаций;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численность и профессиональный уровень аудиторов объекта ВККР, а также соблюдение аудиторами требования обучения по программам повышения квалификации.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29. Определение эффективности организации внутреннего контроля качества работы объекта ВККР осуществляется путем проверки соблюдения правил внутреннего контроля качества работы объекта ВККР, а также рабочей документации аудитора по конкретным аудиторским заданиям по аудиту бухгалтерской (финансовой) отчетности (далее - аудиторское задание).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Указанная проверка проводится в отношении аудиторских заданий, отобранных на основе анализа риска проведения аудита с нарушением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"Об аудиторской деятельности", стандартов аудиторской деятельности, </w:t>
      </w:r>
      <w:hyperlink r:id="rId24" w:history="1">
        <w:r>
          <w:rPr>
            <w:color w:val="0000FF"/>
          </w:rPr>
          <w:t>правил</w:t>
        </w:r>
      </w:hyperlink>
      <w:r>
        <w:t xml:space="preserve"> независимости аудиторов и аудиторских организаций, </w:t>
      </w:r>
      <w:hyperlink r:id="rId25" w:history="1">
        <w:r>
          <w:rPr>
            <w:color w:val="0000FF"/>
          </w:rPr>
          <w:t>кодекса</w:t>
        </w:r>
      </w:hyperlink>
      <w:r>
        <w:t xml:space="preserve"> профессиональной этики аудиторов. Для рассмотрения в ходе внешней проверки отбираются завершенные в проверяемый период аудиторские задания.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30. Оценка соблюдения требования независимости проводится, в частности, в отношении следующих вопросов: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а) соблюдение объектом ВККР ограничений, установленных </w:t>
      </w:r>
      <w:hyperlink r:id="rId26" w:history="1">
        <w:r>
          <w:rPr>
            <w:color w:val="0000FF"/>
          </w:rPr>
          <w:t>частью 1 статьи 8</w:t>
        </w:r>
      </w:hyperlink>
      <w:r>
        <w:t xml:space="preserve"> Федерального закона "Об аудиторской деятельности" и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независимости аудиторов и аудиторских организаций, при приеме на обслуживание новых клиентов и принятии решения о продлении обслуживания аудируемого лица;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б) соблюдение объектом ВККР требований, установленных </w:t>
      </w:r>
      <w:hyperlink r:id="rId28" w:history="1">
        <w:r>
          <w:rPr>
            <w:color w:val="0000FF"/>
          </w:rPr>
          <w:t>частью 2 статьи 8</w:t>
        </w:r>
      </w:hyperlink>
      <w:r>
        <w:t xml:space="preserve"> Федерального закона "Об аудиторской деятельности", а также условия, согласно которому порядок выплаты и размер денежного вознаграждения объекту ВККР за проведение аудита (в том числе обязательного) не зависит и не определяется оказанием аудируемому лицу прочих услуг;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в) наличие и эффективность процедур выявления и предотвращения объектом ВККР рисков нарушения </w:t>
      </w:r>
      <w:hyperlink r:id="rId29" w:history="1">
        <w:r>
          <w:rPr>
            <w:color w:val="0000FF"/>
          </w:rPr>
          <w:t>правил</w:t>
        </w:r>
      </w:hyperlink>
      <w:r>
        <w:t xml:space="preserve"> независимости аудиторов и аудиторских организаций, а также угроз возникновения конфликта интересов, предусмотренного </w:t>
      </w:r>
      <w:hyperlink r:id="rId30" w:history="1">
        <w:r>
          <w:rPr>
            <w:color w:val="0000FF"/>
          </w:rPr>
          <w:t>частью 3 статьи 8</w:t>
        </w:r>
      </w:hyperlink>
      <w:r>
        <w:t xml:space="preserve"> Федерального закона "Об аудиторской деятельности".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Оценка соблюдения требования независимости осуществляется путем изучения применяемых объектом ВККР процедур соблюдения </w:t>
      </w:r>
      <w:hyperlink r:id="rId31" w:history="1">
        <w:r>
          <w:rPr>
            <w:color w:val="0000FF"/>
          </w:rPr>
          <w:t>правил</w:t>
        </w:r>
      </w:hyperlink>
      <w:r>
        <w:t xml:space="preserve"> независимости аудиторов и аудиторских организаций, проверки соблюдения аудиторами и другими работниками объекта ВККР таких процедур, в частности, рабочей документации аудитора по конкретным аудиторским заданиям.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31. Проверка рабочей документации аудитора в отношении конкретных аудиторских заданий должна предусматривать оценку: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наличия и эффективности внутреннего контроля качества работы объекта ВККР и качества выполнения аудиторского задания;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б) соблюдения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"Об аудиторской деятельности", стандартов аудиторской деятельности, </w:t>
      </w:r>
      <w:hyperlink r:id="rId33" w:history="1">
        <w:r>
          <w:rPr>
            <w:color w:val="0000FF"/>
          </w:rPr>
          <w:t>кодекса</w:t>
        </w:r>
      </w:hyperlink>
      <w:r>
        <w:t xml:space="preserve"> профессиональной этики аудиторов, </w:t>
      </w:r>
      <w:hyperlink r:id="rId34" w:history="1">
        <w:r>
          <w:rPr>
            <w:color w:val="0000FF"/>
          </w:rPr>
          <w:t>правил</w:t>
        </w:r>
      </w:hyperlink>
      <w:r>
        <w:t xml:space="preserve"> независимости аудиторов и аудиторских организаций;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lastRenderedPageBreak/>
        <w:t>в) аудиторских доказательств, содержащихся в рабочей документации аудитора;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г) обоснованности аудиторского заключения с учетом обстоятельств выполнения аудиторского задания.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32. В ходе внешней проверки должно осуществляться наблюдение за работой контролеров. Наблюдение осуществляется для достижения цели внешней проверки и обеспечения качества работы контролеров.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33. Наблюдению в ходе внешней проверки подлежит: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работа каждого контролера независимо от занимаемой должности, квалификации и опыта;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работа, выполняемая на каждом этапе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34. Наблюдение в ходе внешней проверки осуществляется руководителем группы контролеров.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35. Наблюдение в ходе внешней проверки осуществляется по мере проведения этой проверки до составления отчета (акта) о внешней проверке.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36. В ходе наблюдения должна быть получена уверенность в том, что: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контролеры имеют понимание программы внешней проверки;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б) внешняя проверка проводится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аудиторской деятельности", настоящим Положением, а также: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Правилами ВККР - для внешней проверки, проводимой саморегулируемой организацией аудиторов;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Административным </w:t>
      </w:r>
      <w:hyperlink r:id="rId36" w:history="1">
        <w:r>
          <w:rPr>
            <w:color w:val="0000FF"/>
          </w:rPr>
          <w:t>регламентом</w:t>
        </w:r>
      </w:hyperlink>
      <w:r>
        <w:t xml:space="preserve"> - для внешней проверки, проводимой уполномоченным федеральным органом по контролю и надзору;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в) программа внешней проверки исполняется;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г) рабочая документация содержит доказательства, подтверждающие выводы, сделанные по результатам выполнения процедур контроля;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д) все оценки и выводы, сделанные в ходе и по результатам выполнения процедур контроля, обоснованы и подтверждены доказательствами;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е) все ситуации, связанные с ошибками, недостатками и обнаруженными при проведении аудита необычными обстоятельствами, были выявлены, задокументированы и разрешены либо на них было обращено внимание руководителя группы контролеров;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ж) достигается цель внешней проверки;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з) отчет (акт) о внешней проверке отражает результаты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37. При проведении внешней проверки должны быть получены доказательства, подтверждающие результаты этой проверки, в том числе описание системы внутреннего контроля качества работы объекта ВККР, рабочие документы аудитора, отчетность объекта ВККР, результаты процедур контроля, проведенных в ходе внешней проверки, письменные заявления должностных лиц объектов ВККР, а также документы и сведения, полученные из других источников.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38. Проведение внешней проверки подлежит документированию.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lastRenderedPageBreak/>
        <w:t>39. Рабочая документация, включающая документы, подготавливаемые либо получаемые в связи с проведением внешней проверки, составляется при подготовке и проведении внешней проверки, а также при осуществлении наблюдения в ходе этой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40. Рабочая документация должна составляться со степенью полноты и подробности, обеспечивающей однозначность понимания проведенной внешней проверки и ее результатов.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41. Объем рабочей документации по каждой внешней проверке определяется контролерами. Включение в рабочую документацию каждого рассмотренного в ходе внешней проверки документа либо отражение в рабочем документе каждого рассматриваемого вопроса не является обязательным.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42. Форма и содержание рабочей документации определяются контролером с учетом следующих факторов: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предмета и объема внешней проверки;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требований, предъявляемых к отчету (акту) о внешней проверке;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масштаба, характера и сложности деятельности объекта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доказательности отдельных документов;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состояния системы внутреннего контроля качества работы объекта ВККР;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необходимости указаний членам группы контролеров и осуществления наблюдения за ними;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процедур контроля, применяемых при проведении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43. При включении в рабочую документацию документов, подготовленных объектом ВККР, контролер должен убедиться в том, что такие документы подготовлены в соответствии с международными стандартами аудита, введенными в действие на территории Российской Федерации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2015 г. N 576 "Об утверждении Положения о признании международных стандартов аудита подлежащими применению на территории Российской Федерации" (Собрание законодательства Российской Федерации, 2015, N 25, ст. 3659; 2017, N 32, ст. 5084).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44. Для подготовки и проведения внешней проверки применяются утвержденные субъектом ВККР формы рабочей документации (вопросники, типовые письма, обращения), а также единая структура систематизации рабочих документов.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45. Субъект ВККР устанавливает процедуры обеспечения конфиденциальности рабочих документов.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46. Рабочая документация, а также отчеты (акты) комплектуются, учитываются и хранятся субъектом ВККР в установленном им порядке.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Срок хранения рабочей документации после завершения внешней проверки устанавливается субъектом ВККР таким образом, чтобы субъект ВККР и орган, осуществляющий государственный контроль (надзор) за деятельностью саморегулируемой организации аудиторов, могли осуществлять контроль за проведением внешних проверок.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47. Результаты внешней проверки подлежат оформлению в письменном виде: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а) саморегулируемой организацией аудиторов - отчетом;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б) уполномоченным федеральным органом по контролю и надзору - актом.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lastRenderedPageBreak/>
        <w:t>48. При осуществлении ВККР саморегулируемой организацией аудиторов форма отчета, а также допустимые виды заключения о качестве работы объекта ВККР в нем, устанавливаются саморегулируемой организацией аудиторов.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 xml:space="preserve">При осуществлении ВККР уполномоченным федеральным органом по контролю и надзору составляется акт по </w:t>
      </w:r>
      <w:hyperlink r:id="rId38" w:history="1">
        <w:r>
          <w:rPr>
            <w:color w:val="0000FF"/>
          </w:rPr>
          <w:t>форме</w:t>
        </w:r>
      </w:hyperlink>
      <w:r>
        <w:t>, утвержденной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17702), от 30 сентября 2011 г. N 532 (зарегистрирован Министерством юстиции Российской Федерации 10 ноября 2011 г., регистрационный N 22264) и от 30 сентября 2016 г. N 620 (зарегистрирован Министерством юстиции Российской Федерации 24 октября 2016 г., регистрационный N 44118).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49. При составлении отчета (акта) должна быть обеспечена объективность, обоснованность и системность изложения.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50. Отчет (акт) должен быть составлен не ранее завершения всех процедур контроля, предусмотренных программой внешней проверки.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51. Отчет (акт) направляется объекту ВККР. Объект ВККР может представить субъекту ВККР письменные возражения на отчет (акт).</w:t>
      </w:r>
    </w:p>
    <w:p w:rsidR="00CC1805" w:rsidRDefault="00CC1805">
      <w:pPr>
        <w:pStyle w:val="ConsPlusNormal"/>
        <w:spacing w:before="220"/>
        <w:ind w:firstLine="540"/>
        <w:jc w:val="both"/>
      </w:pPr>
      <w:r>
        <w:t>Субъект ВККР должен рассмотреть письменные возражения объекта ВККР на отчет (акт) и принять соответствующие решения. Объект ВККР должен сообщить субъекту ВККР о запланированных действиях в отношении указанных в решении субъекта ВККР нарушений и недостатков и сроках осуществления таких действий.</w:t>
      </w: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jc w:val="both"/>
      </w:pPr>
    </w:p>
    <w:p w:rsidR="00CC1805" w:rsidRDefault="00CC1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3" w:name="_GoBack"/>
      <w:bookmarkEnd w:id="3"/>
    </w:p>
    <w:sectPr w:rsidR="00D30B4D" w:rsidSect="0056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05"/>
    <w:rsid w:val="00007BD4"/>
    <w:rsid w:val="00010CCE"/>
    <w:rsid w:val="00011335"/>
    <w:rsid w:val="000129C7"/>
    <w:rsid w:val="0002011F"/>
    <w:rsid w:val="00021E5E"/>
    <w:rsid w:val="000259DF"/>
    <w:rsid w:val="00034419"/>
    <w:rsid w:val="000456B5"/>
    <w:rsid w:val="000466C4"/>
    <w:rsid w:val="0005219A"/>
    <w:rsid w:val="00060109"/>
    <w:rsid w:val="0006343F"/>
    <w:rsid w:val="00063C67"/>
    <w:rsid w:val="000655FA"/>
    <w:rsid w:val="00070E46"/>
    <w:rsid w:val="00074021"/>
    <w:rsid w:val="000750A0"/>
    <w:rsid w:val="00076FF2"/>
    <w:rsid w:val="0008029D"/>
    <w:rsid w:val="00083BA6"/>
    <w:rsid w:val="00083E4E"/>
    <w:rsid w:val="000937E0"/>
    <w:rsid w:val="00097C69"/>
    <w:rsid w:val="000A2878"/>
    <w:rsid w:val="000A4F86"/>
    <w:rsid w:val="000B0699"/>
    <w:rsid w:val="000B0B75"/>
    <w:rsid w:val="000B2B7F"/>
    <w:rsid w:val="000B32F4"/>
    <w:rsid w:val="000B5FBC"/>
    <w:rsid w:val="000B7315"/>
    <w:rsid w:val="000C05D7"/>
    <w:rsid w:val="000C445B"/>
    <w:rsid w:val="000C54F4"/>
    <w:rsid w:val="000D2E57"/>
    <w:rsid w:val="000D3813"/>
    <w:rsid w:val="000D54E2"/>
    <w:rsid w:val="000E4F14"/>
    <w:rsid w:val="000F5E4A"/>
    <w:rsid w:val="0010553B"/>
    <w:rsid w:val="001140ED"/>
    <w:rsid w:val="001142F7"/>
    <w:rsid w:val="00124729"/>
    <w:rsid w:val="001306A3"/>
    <w:rsid w:val="001335A8"/>
    <w:rsid w:val="00140F72"/>
    <w:rsid w:val="00145D84"/>
    <w:rsid w:val="001509FB"/>
    <w:rsid w:val="001524B1"/>
    <w:rsid w:val="0015394F"/>
    <w:rsid w:val="001554AB"/>
    <w:rsid w:val="00161606"/>
    <w:rsid w:val="0016259D"/>
    <w:rsid w:val="00162767"/>
    <w:rsid w:val="001665B4"/>
    <w:rsid w:val="001732AF"/>
    <w:rsid w:val="00180101"/>
    <w:rsid w:val="00182764"/>
    <w:rsid w:val="00183232"/>
    <w:rsid w:val="0018446E"/>
    <w:rsid w:val="001844BD"/>
    <w:rsid w:val="00184976"/>
    <w:rsid w:val="00191D69"/>
    <w:rsid w:val="00193A9E"/>
    <w:rsid w:val="001950E1"/>
    <w:rsid w:val="00196739"/>
    <w:rsid w:val="001A09E6"/>
    <w:rsid w:val="001A4462"/>
    <w:rsid w:val="001B17FD"/>
    <w:rsid w:val="001B5662"/>
    <w:rsid w:val="001B62C2"/>
    <w:rsid w:val="001B6544"/>
    <w:rsid w:val="001C06D5"/>
    <w:rsid w:val="001C4F27"/>
    <w:rsid w:val="001C5370"/>
    <w:rsid w:val="001C6F26"/>
    <w:rsid w:val="001D1A73"/>
    <w:rsid w:val="001D2C45"/>
    <w:rsid w:val="001D4827"/>
    <w:rsid w:val="001D68AD"/>
    <w:rsid w:val="001D765D"/>
    <w:rsid w:val="001D7ED4"/>
    <w:rsid w:val="001E0B60"/>
    <w:rsid w:val="001E1286"/>
    <w:rsid w:val="001E2711"/>
    <w:rsid w:val="001E52FC"/>
    <w:rsid w:val="001F16E1"/>
    <w:rsid w:val="001F32BE"/>
    <w:rsid w:val="001F6486"/>
    <w:rsid w:val="001F73F9"/>
    <w:rsid w:val="00203986"/>
    <w:rsid w:val="00210167"/>
    <w:rsid w:val="00217BC7"/>
    <w:rsid w:val="00222A91"/>
    <w:rsid w:val="002247CD"/>
    <w:rsid w:val="00242AA5"/>
    <w:rsid w:val="002469CA"/>
    <w:rsid w:val="0025384A"/>
    <w:rsid w:val="00253A9C"/>
    <w:rsid w:val="00254454"/>
    <w:rsid w:val="00260117"/>
    <w:rsid w:val="002650DF"/>
    <w:rsid w:val="00271F5D"/>
    <w:rsid w:val="00274DCC"/>
    <w:rsid w:val="00274EDD"/>
    <w:rsid w:val="00281B40"/>
    <w:rsid w:val="002841CB"/>
    <w:rsid w:val="00284E6A"/>
    <w:rsid w:val="00286180"/>
    <w:rsid w:val="00290404"/>
    <w:rsid w:val="002910E6"/>
    <w:rsid w:val="00293E84"/>
    <w:rsid w:val="00294305"/>
    <w:rsid w:val="002949F6"/>
    <w:rsid w:val="002978B2"/>
    <w:rsid w:val="002A1AD8"/>
    <w:rsid w:val="002A2EDC"/>
    <w:rsid w:val="002A4EC4"/>
    <w:rsid w:val="002B1DB2"/>
    <w:rsid w:val="002B2678"/>
    <w:rsid w:val="002B3673"/>
    <w:rsid w:val="002B3ED6"/>
    <w:rsid w:val="002B7FBA"/>
    <w:rsid w:val="002C12C9"/>
    <w:rsid w:val="002C3D33"/>
    <w:rsid w:val="002D2EB4"/>
    <w:rsid w:val="002D47D5"/>
    <w:rsid w:val="002D7F93"/>
    <w:rsid w:val="002F0BD1"/>
    <w:rsid w:val="002F282A"/>
    <w:rsid w:val="002F40C0"/>
    <w:rsid w:val="00303E2D"/>
    <w:rsid w:val="00311695"/>
    <w:rsid w:val="00311C2B"/>
    <w:rsid w:val="00312254"/>
    <w:rsid w:val="00313C26"/>
    <w:rsid w:val="00314EF9"/>
    <w:rsid w:val="00315500"/>
    <w:rsid w:val="003222B5"/>
    <w:rsid w:val="00322766"/>
    <w:rsid w:val="00323547"/>
    <w:rsid w:val="0033149B"/>
    <w:rsid w:val="00331BE2"/>
    <w:rsid w:val="00333866"/>
    <w:rsid w:val="00335038"/>
    <w:rsid w:val="003357E2"/>
    <w:rsid w:val="00341799"/>
    <w:rsid w:val="00342B4A"/>
    <w:rsid w:val="003431A2"/>
    <w:rsid w:val="003475D8"/>
    <w:rsid w:val="003536CC"/>
    <w:rsid w:val="00353D49"/>
    <w:rsid w:val="0036094F"/>
    <w:rsid w:val="0036570F"/>
    <w:rsid w:val="00365990"/>
    <w:rsid w:val="00365A0F"/>
    <w:rsid w:val="0036748F"/>
    <w:rsid w:val="0036776B"/>
    <w:rsid w:val="00376C8B"/>
    <w:rsid w:val="00381193"/>
    <w:rsid w:val="00387659"/>
    <w:rsid w:val="003931A3"/>
    <w:rsid w:val="00393411"/>
    <w:rsid w:val="00393B76"/>
    <w:rsid w:val="003A1A60"/>
    <w:rsid w:val="003A495A"/>
    <w:rsid w:val="003B5A68"/>
    <w:rsid w:val="003C28F9"/>
    <w:rsid w:val="003C30DE"/>
    <w:rsid w:val="003C6ADA"/>
    <w:rsid w:val="003D05AD"/>
    <w:rsid w:val="003D1906"/>
    <w:rsid w:val="003D3289"/>
    <w:rsid w:val="003D5A8D"/>
    <w:rsid w:val="003E6B46"/>
    <w:rsid w:val="003F1293"/>
    <w:rsid w:val="003F130F"/>
    <w:rsid w:val="003F2AE0"/>
    <w:rsid w:val="003F35A7"/>
    <w:rsid w:val="003F5F82"/>
    <w:rsid w:val="00400935"/>
    <w:rsid w:val="00401363"/>
    <w:rsid w:val="00401CAD"/>
    <w:rsid w:val="00404F95"/>
    <w:rsid w:val="004113B2"/>
    <w:rsid w:val="00412C7E"/>
    <w:rsid w:val="00415AB4"/>
    <w:rsid w:val="00424E94"/>
    <w:rsid w:val="0043550D"/>
    <w:rsid w:val="00436229"/>
    <w:rsid w:val="00437D71"/>
    <w:rsid w:val="00437E4C"/>
    <w:rsid w:val="004441CD"/>
    <w:rsid w:val="00445D38"/>
    <w:rsid w:val="00452241"/>
    <w:rsid w:val="0045355D"/>
    <w:rsid w:val="00456570"/>
    <w:rsid w:val="00456A34"/>
    <w:rsid w:val="00457331"/>
    <w:rsid w:val="0046405A"/>
    <w:rsid w:val="004671CD"/>
    <w:rsid w:val="00470517"/>
    <w:rsid w:val="0047454F"/>
    <w:rsid w:val="0049150E"/>
    <w:rsid w:val="00492835"/>
    <w:rsid w:val="00493B75"/>
    <w:rsid w:val="004946F2"/>
    <w:rsid w:val="00494CD7"/>
    <w:rsid w:val="00495977"/>
    <w:rsid w:val="00496DFC"/>
    <w:rsid w:val="004A147D"/>
    <w:rsid w:val="004A430C"/>
    <w:rsid w:val="004B3C20"/>
    <w:rsid w:val="004C6787"/>
    <w:rsid w:val="004D139E"/>
    <w:rsid w:val="004D5C8B"/>
    <w:rsid w:val="004E0BC6"/>
    <w:rsid w:val="004E2662"/>
    <w:rsid w:val="004E4142"/>
    <w:rsid w:val="004E4A24"/>
    <w:rsid w:val="004F179C"/>
    <w:rsid w:val="004F76A3"/>
    <w:rsid w:val="005002E8"/>
    <w:rsid w:val="005012E7"/>
    <w:rsid w:val="00503A57"/>
    <w:rsid w:val="00506403"/>
    <w:rsid w:val="005119B7"/>
    <w:rsid w:val="00515F9D"/>
    <w:rsid w:val="0052036C"/>
    <w:rsid w:val="00520C0C"/>
    <w:rsid w:val="00522D9F"/>
    <w:rsid w:val="005430B6"/>
    <w:rsid w:val="00546F65"/>
    <w:rsid w:val="00551150"/>
    <w:rsid w:val="005556D0"/>
    <w:rsid w:val="005566FD"/>
    <w:rsid w:val="0056448C"/>
    <w:rsid w:val="00576132"/>
    <w:rsid w:val="00576662"/>
    <w:rsid w:val="0057701A"/>
    <w:rsid w:val="005866AA"/>
    <w:rsid w:val="005915B6"/>
    <w:rsid w:val="00591E41"/>
    <w:rsid w:val="00593B80"/>
    <w:rsid w:val="00594A46"/>
    <w:rsid w:val="00597339"/>
    <w:rsid w:val="005A1873"/>
    <w:rsid w:val="005A45AA"/>
    <w:rsid w:val="005A4E7E"/>
    <w:rsid w:val="005A5ECF"/>
    <w:rsid w:val="005B0290"/>
    <w:rsid w:val="005B1C3E"/>
    <w:rsid w:val="005B360B"/>
    <w:rsid w:val="005C6497"/>
    <w:rsid w:val="005E00DB"/>
    <w:rsid w:val="005E2D36"/>
    <w:rsid w:val="005E51F4"/>
    <w:rsid w:val="005E7EB1"/>
    <w:rsid w:val="005F520C"/>
    <w:rsid w:val="005F6C54"/>
    <w:rsid w:val="00604153"/>
    <w:rsid w:val="00606CB0"/>
    <w:rsid w:val="00607616"/>
    <w:rsid w:val="006127C8"/>
    <w:rsid w:val="006155C7"/>
    <w:rsid w:val="00616B6B"/>
    <w:rsid w:val="00634D01"/>
    <w:rsid w:val="00635927"/>
    <w:rsid w:val="00640B1E"/>
    <w:rsid w:val="0064117B"/>
    <w:rsid w:val="00642C8F"/>
    <w:rsid w:val="00647BB2"/>
    <w:rsid w:val="00655231"/>
    <w:rsid w:val="006623B9"/>
    <w:rsid w:val="00666357"/>
    <w:rsid w:val="00673373"/>
    <w:rsid w:val="00674D4A"/>
    <w:rsid w:val="00677694"/>
    <w:rsid w:val="00680E4D"/>
    <w:rsid w:val="0068561E"/>
    <w:rsid w:val="00694363"/>
    <w:rsid w:val="006960D9"/>
    <w:rsid w:val="006A13F8"/>
    <w:rsid w:val="006A3477"/>
    <w:rsid w:val="006A7126"/>
    <w:rsid w:val="006B0D89"/>
    <w:rsid w:val="006B4752"/>
    <w:rsid w:val="006B69A0"/>
    <w:rsid w:val="006C138F"/>
    <w:rsid w:val="006C1CBD"/>
    <w:rsid w:val="006C332D"/>
    <w:rsid w:val="006C6424"/>
    <w:rsid w:val="006D107F"/>
    <w:rsid w:val="006D50D0"/>
    <w:rsid w:val="006D666D"/>
    <w:rsid w:val="006E5964"/>
    <w:rsid w:val="006E5B54"/>
    <w:rsid w:val="006E60AF"/>
    <w:rsid w:val="006F2E51"/>
    <w:rsid w:val="006F3E3C"/>
    <w:rsid w:val="0070060B"/>
    <w:rsid w:val="00701E5A"/>
    <w:rsid w:val="00702CB9"/>
    <w:rsid w:val="00703BE1"/>
    <w:rsid w:val="00704031"/>
    <w:rsid w:val="007225A6"/>
    <w:rsid w:val="00726B75"/>
    <w:rsid w:val="00733E00"/>
    <w:rsid w:val="00737B8F"/>
    <w:rsid w:val="007408EA"/>
    <w:rsid w:val="00742F76"/>
    <w:rsid w:val="00743A1B"/>
    <w:rsid w:val="00743D45"/>
    <w:rsid w:val="007517EF"/>
    <w:rsid w:val="00757715"/>
    <w:rsid w:val="00760934"/>
    <w:rsid w:val="00771FD2"/>
    <w:rsid w:val="00772EEA"/>
    <w:rsid w:val="00773A77"/>
    <w:rsid w:val="007744AD"/>
    <w:rsid w:val="00783FD6"/>
    <w:rsid w:val="00786FA8"/>
    <w:rsid w:val="0079754A"/>
    <w:rsid w:val="007A46F3"/>
    <w:rsid w:val="007A46FB"/>
    <w:rsid w:val="007A6314"/>
    <w:rsid w:val="007C01E3"/>
    <w:rsid w:val="007C65BF"/>
    <w:rsid w:val="007E2CAA"/>
    <w:rsid w:val="007E601B"/>
    <w:rsid w:val="007F22AE"/>
    <w:rsid w:val="00800C97"/>
    <w:rsid w:val="00806844"/>
    <w:rsid w:val="00810259"/>
    <w:rsid w:val="00812C4F"/>
    <w:rsid w:val="00817D44"/>
    <w:rsid w:val="00821ADC"/>
    <w:rsid w:val="008327F1"/>
    <w:rsid w:val="00834E70"/>
    <w:rsid w:val="00843861"/>
    <w:rsid w:val="00844F53"/>
    <w:rsid w:val="008474D8"/>
    <w:rsid w:val="00847535"/>
    <w:rsid w:val="00853330"/>
    <w:rsid w:val="008556FB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047F"/>
    <w:rsid w:val="00883892"/>
    <w:rsid w:val="00892248"/>
    <w:rsid w:val="008A1359"/>
    <w:rsid w:val="008A2E25"/>
    <w:rsid w:val="008B05C6"/>
    <w:rsid w:val="008B0A50"/>
    <w:rsid w:val="008B313A"/>
    <w:rsid w:val="008B42FF"/>
    <w:rsid w:val="008B5A03"/>
    <w:rsid w:val="008C1F49"/>
    <w:rsid w:val="008C6CDD"/>
    <w:rsid w:val="008D1106"/>
    <w:rsid w:val="008E3A26"/>
    <w:rsid w:val="008F014E"/>
    <w:rsid w:val="008F0214"/>
    <w:rsid w:val="008F4114"/>
    <w:rsid w:val="008F4B25"/>
    <w:rsid w:val="008F5949"/>
    <w:rsid w:val="008F72DF"/>
    <w:rsid w:val="00904B84"/>
    <w:rsid w:val="00904DD2"/>
    <w:rsid w:val="00907DF3"/>
    <w:rsid w:val="00911E92"/>
    <w:rsid w:val="00912539"/>
    <w:rsid w:val="00916C2D"/>
    <w:rsid w:val="0092325B"/>
    <w:rsid w:val="00926815"/>
    <w:rsid w:val="00932682"/>
    <w:rsid w:val="00932F25"/>
    <w:rsid w:val="0093410C"/>
    <w:rsid w:val="00940E4D"/>
    <w:rsid w:val="00945354"/>
    <w:rsid w:val="00950F7A"/>
    <w:rsid w:val="009524DB"/>
    <w:rsid w:val="009539A5"/>
    <w:rsid w:val="0095632B"/>
    <w:rsid w:val="00960C18"/>
    <w:rsid w:val="00964317"/>
    <w:rsid w:val="00965162"/>
    <w:rsid w:val="00966999"/>
    <w:rsid w:val="00966A7D"/>
    <w:rsid w:val="00971A64"/>
    <w:rsid w:val="009727E5"/>
    <w:rsid w:val="00982BDF"/>
    <w:rsid w:val="0098555B"/>
    <w:rsid w:val="00990CB8"/>
    <w:rsid w:val="009A06EE"/>
    <w:rsid w:val="009A3BFD"/>
    <w:rsid w:val="009A61AF"/>
    <w:rsid w:val="009B10C4"/>
    <w:rsid w:val="009B5EB7"/>
    <w:rsid w:val="009B6001"/>
    <w:rsid w:val="009C1831"/>
    <w:rsid w:val="009C28B5"/>
    <w:rsid w:val="009C743A"/>
    <w:rsid w:val="009E3231"/>
    <w:rsid w:val="009E3C8A"/>
    <w:rsid w:val="009E41AF"/>
    <w:rsid w:val="009E5022"/>
    <w:rsid w:val="009E5C75"/>
    <w:rsid w:val="009E7ABC"/>
    <w:rsid w:val="009F1815"/>
    <w:rsid w:val="009F564D"/>
    <w:rsid w:val="009F67CD"/>
    <w:rsid w:val="009F7B8E"/>
    <w:rsid w:val="00A01E93"/>
    <w:rsid w:val="00A0537B"/>
    <w:rsid w:val="00A11583"/>
    <w:rsid w:val="00A22408"/>
    <w:rsid w:val="00A316C0"/>
    <w:rsid w:val="00A327A5"/>
    <w:rsid w:val="00A32C30"/>
    <w:rsid w:val="00A42E49"/>
    <w:rsid w:val="00A4309E"/>
    <w:rsid w:val="00A440D9"/>
    <w:rsid w:val="00A45C44"/>
    <w:rsid w:val="00A47861"/>
    <w:rsid w:val="00A51459"/>
    <w:rsid w:val="00A625D3"/>
    <w:rsid w:val="00A64547"/>
    <w:rsid w:val="00A74BE0"/>
    <w:rsid w:val="00A80F4B"/>
    <w:rsid w:val="00A81C2C"/>
    <w:rsid w:val="00A82072"/>
    <w:rsid w:val="00A84DDC"/>
    <w:rsid w:val="00A87ED5"/>
    <w:rsid w:val="00A9149C"/>
    <w:rsid w:val="00A9174B"/>
    <w:rsid w:val="00A93228"/>
    <w:rsid w:val="00AA1EA8"/>
    <w:rsid w:val="00AA29F2"/>
    <w:rsid w:val="00AA385A"/>
    <w:rsid w:val="00AA485B"/>
    <w:rsid w:val="00AB024E"/>
    <w:rsid w:val="00AB2D38"/>
    <w:rsid w:val="00AB799C"/>
    <w:rsid w:val="00AC257F"/>
    <w:rsid w:val="00AC428F"/>
    <w:rsid w:val="00AC5C78"/>
    <w:rsid w:val="00AC7C0F"/>
    <w:rsid w:val="00AD7F28"/>
    <w:rsid w:val="00AE0DDF"/>
    <w:rsid w:val="00AE7849"/>
    <w:rsid w:val="00AF1B99"/>
    <w:rsid w:val="00AF3A06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57D"/>
    <w:rsid w:val="00B34CA2"/>
    <w:rsid w:val="00B34D92"/>
    <w:rsid w:val="00B437B6"/>
    <w:rsid w:val="00B5392E"/>
    <w:rsid w:val="00B54FE4"/>
    <w:rsid w:val="00B554BB"/>
    <w:rsid w:val="00B55AA0"/>
    <w:rsid w:val="00B617A4"/>
    <w:rsid w:val="00B64E36"/>
    <w:rsid w:val="00B6542B"/>
    <w:rsid w:val="00B65AA3"/>
    <w:rsid w:val="00B6707F"/>
    <w:rsid w:val="00B72444"/>
    <w:rsid w:val="00B73A90"/>
    <w:rsid w:val="00B74B9B"/>
    <w:rsid w:val="00B74E46"/>
    <w:rsid w:val="00B81180"/>
    <w:rsid w:val="00B83C2C"/>
    <w:rsid w:val="00B93581"/>
    <w:rsid w:val="00B97AC3"/>
    <w:rsid w:val="00BA6969"/>
    <w:rsid w:val="00BB0232"/>
    <w:rsid w:val="00BB347B"/>
    <w:rsid w:val="00BC0500"/>
    <w:rsid w:val="00BD26E4"/>
    <w:rsid w:val="00BD7F6C"/>
    <w:rsid w:val="00BE4007"/>
    <w:rsid w:val="00BE654F"/>
    <w:rsid w:val="00BF1390"/>
    <w:rsid w:val="00BF1C85"/>
    <w:rsid w:val="00C036A6"/>
    <w:rsid w:val="00C03820"/>
    <w:rsid w:val="00C04E4C"/>
    <w:rsid w:val="00C068D3"/>
    <w:rsid w:val="00C128AB"/>
    <w:rsid w:val="00C22C6B"/>
    <w:rsid w:val="00C26AE9"/>
    <w:rsid w:val="00C27A4B"/>
    <w:rsid w:val="00C31302"/>
    <w:rsid w:val="00C35ED6"/>
    <w:rsid w:val="00C40568"/>
    <w:rsid w:val="00C42AF5"/>
    <w:rsid w:val="00C47EDF"/>
    <w:rsid w:val="00C52BE6"/>
    <w:rsid w:val="00C55616"/>
    <w:rsid w:val="00C55747"/>
    <w:rsid w:val="00C5749C"/>
    <w:rsid w:val="00C60D7F"/>
    <w:rsid w:val="00C624FD"/>
    <w:rsid w:val="00C636FA"/>
    <w:rsid w:val="00C66D1A"/>
    <w:rsid w:val="00C70264"/>
    <w:rsid w:val="00C709A4"/>
    <w:rsid w:val="00C77455"/>
    <w:rsid w:val="00C83393"/>
    <w:rsid w:val="00C83D88"/>
    <w:rsid w:val="00C84DA7"/>
    <w:rsid w:val="00C84FB1"/>
    <w:rsid w:val="00C878FE"/>
    <w:rsid w:val="00C93F28"/>
    <w:rsid w:val="00C94150"/>
    <w:rsid w:val="00C94D52"/>
    <w:rsid w:val="00C96942"/>
    <w:rsid w:val="00CA1A8A"/>
    <w:rsid w:val="00CA7F19"/>
    <w:rsid w:val="00CB0E07"/>
    <w:rsid w:val="00CB262D"/>
    <w:rsid w:val="00CB2E31"/>
    <w:rsid w:val="00CB3F4A"/>
    <w:rsid w:val="00CB4F17"/>
    <w:rsid w:val="00CB61D3"/>
    <w:rsid w:val="00CB630C"/>
    <w:rsid w:val="00CC123A"/>
    <w:rsid w:val="00CC1805"/>
    <w:rsid w:val="00CC3AE8"/>
    <w:rsid w:val="00CD2D31"/>
    <w:rsid w:val="00CD504C"/>
    <w:rsid w:val="00CE0634"/>
    <w:rsid w:val="00CE0C88"/>
    <w:rsid w:val="00CE108E"/>
    <w:rsid w:val="00CF75DC"/>
    <w:rsid w:val="00CF7C34"/>
    <w:rsid w:val="00D002E4"/>
    <w:rsid w:val="00D03D87"/>
    <w:rsid w:val="00D04A9A"/>
    <w:rsid w:val="00D05FC3"/>
    <w:rsid w:val="00D06218"/>
    <w:rsid w:val="00D06D79"/>
    <w:rsid w:val="00D10A6C"/>
    <w:rsid w:val="00D13455"/>
    <w:rsid w:val="00D13FFF"/>
    <w:rsid w:val="00D14DEE"/>
    <w:rsid w:val="00D261E8"/>
    <w:rsid w:val="00D30B4D"/>
    <w:rsid w:val="00D33321"/>
    <w:rsid w:val="00D379E5"/>
    <w:rsid w:val="00D40A0B"/>
    <w:rsid w:val="00D4330A"/>
    <w:rsid w:val="00D43C46"/>
    <w:rsid w:val="00D4514E"/>
    <w:rsid w:val="00D4601B"/>
    <w:rsid w:val="00D47B19"/>
    <w:rsid w:val="00D51531"/>
    <w:rsid w:val="00D54199"/>
    <w:rsid w:val="00D5435F"/>
    <w:rsid w:val="00D54BBF"/>
    <w:rsid w:val="00D54BC0"/>
    <w:rsid w:val="00D573FD"/>
    <w:rsid w:val="00D57614"/>
    <w:rsid w:val="00D61175"/>
    <w:rsid w:val="00D62092"/>
    <w:rsid w:val="00D63BD1"/>
    <w:rsid w:val="00D734AA"/>
    <w:rsid w:val="00D7528D"/>
    <w:rsid w:val="00D76F0A"/>
    <w:rsid w:val="00D83F0B"/>
    <w:rsid w:val="00D87FAE"/>
    <w:rsid w:val="00D90B65"/>
    <w:rsid w:val="00D90C03"/>
    <w:rsid w:val="00D92EBB"/>
    <w:rsid w:val="00DA4A88"/>
    <w:rsid w:val="00DA5467"/>
    <w:rsid w:val="00DA5FA2"/>
    <w:rsid w:val="00DC2D0D"/>
    <w:rsid w:val="00DC5D45"/>
    <w:rsid w:val="00DC659A"/>
    <w:rsid w:val="00DD0E76"/>
    <w:rsid w:val="00DD155F"/>
    <w:rsid w:val="00DD45E2"/>
    <w:rsid w:val="00DE2D3B"/>
    <w:rsid w:val="00DE3198"/>
    <w:rsid w:val="00DF2A79"/>
    <w:rsid w:val="00DF6765"/>
    <w:rsid w:val="00E030B9"/>
    <w:rsid w:val="00E06130"/>
    <w:rsid w:val="00E17F70"/>
    <w:rsid w:val="00E2064E"/>
    <w:rsid w:val="00E206EA"/>
    <w:rsid w:val="00E2460F"/>
    <w:rsid w:val="00E3255E"/>
    <w:rsid w:val="00E342CB"/>
    <w:rsid w:val="00E37042"/>
    <w:rsid w:val="00E513FE"/>
    <w:rsid w:val="00E61D28"/>
    <w:rsid w:val="00E63EFB"/>
    <w:rsid w:val="00E67283"/>
    <w:rsid w:val="00E70EB9"/>
    <w:rsid w:val="00E740B6"/>
    <w:rsid w:val="00E77C06"/>
    <w:rsid w:val="00E77FA9"/>
    <w:rsid w:val="00E92CE9"/>
    <w:rsid w:val="00E92F2E"/>
    <w:rsid w:val="00E932F5"/>
    <w:rsid w:val="00E94C98"/>
    <w:rsid w:val="00EA2B17"/>
    <w:rsid w:val="00EA680D"/>
    <w:rsid w:val="00EB3344"/>
    <w:rsid w:val="00EB3FDB"/>
    <w:rsid w:val="00EB4B86"/>
    <w:rsid w:val="00EB7314"/>
    <w:rsid w:val="00EC0D62"/>
    <w:rsid w:val="00EC1CED"/>
    <w:rsid w:val="00EC2400"/>
    <w:rsid w:val="00EC2CC5"/>
    <w:rsid w:val="00EC6B15"/>
    <w:rsid w:val="00EC78A5"/>
    <w:rsid w:val="00ED077F"/>
    <w:rsid w:val="00ED4123"/>
    <w:rsid w:val="00ED51F3"/>
    <w:rsid w:val="00EE52CC"/>
    <w:rsid w:val="00EF6B57"/>
    <w:rsid w:val="00F058FA"/>
    <w:rsid w:val="00F17103"/>
    <w:rsid w:val="00F17C11"/>
    <w:rsid w:val="00F22D6F"/>
    <w:rsid w:val="00F22E88"/>
    <w:rsid w:val="00F261A2"/>
    <w:rsid w:val="00F3153F"/>
    <w:rsid w:val="00F32964"/>
    <w:rsid w:val="00F36EFE"/>
    <w:rsid w:val="00F40D4B"/>
    <w:rsid w:val="00F416A6"/>
    <w:rsid w:val="00F45666"/>
    <w:rsid w:val="00F468FC"/>
    <w:rsid w:val="00F4705E"/>
    <w:rsid w:val="00F5423B"/>
    <w:rsid w:val="00F55298"/>
    <w:rsid w:val="00F568D9"/>
    <w:rsid w:val="00F615A8"/>
    <w:rsid w:val="00F64507"/>
    <w:rsid w:val="00F654A4"/>
    <w:rsid w:val="00F65C3C"/>
    <w:rsid w:val="00F67635"/>
    <w:rsid w:val="00F7155D"/>
    <w:rsid w:val="00F715BF"/>
    <w:rsid w:val="00F71DC0"/>
    <w:rsid w:val="00F74E32"/>
    <w:rsid w:val="00F80D1D"/>
    <w:rsid w:val="00F92DC2"/>
    <w:rsid w:val="00FA50A8"/>
    <w:rsid w:val="00FB5713"/>
    <w:rsid w:val="00FC1267"/>
    <w:rsid w:val="00FC1B4C"/>
    <w:rsid w:val="00FC2512"/>
    <w:rsid w:val="00FC446F"/>
    <w:rsid w:val="00FD1CE6"/>
    <w:rsid w:val="00FD1D1F"/>
    <w:rsid w:val="00FE26CE"/>
    <w:rsid w:val="00FE2F85"/>
    <w:rsid w:val="00FE6811"/>
    <w:rsid w:val="00FF360F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8227-0DD9-4C2B-A6D4-AAA68373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0913213075CFD6701AD3C3F59BCBC7FC962B95D0FBDA5F025181A30FB71D1D3153433560612ED7A939A64383701E1EEF9DAFDAD1B0B85GCk9M" TargetMode="External"/><Relationship Id="rId13" Type="http://schemas.openxmlformats.org/officeDocument/2006/relationships/hyperlink" Target="consultantplus://offline/ref=DB10913213075CFD6701AD3C3F59BCBC7DC263BD5C08BDA5F025181A30FB71D1C1156C3F57020CEC7386CC357EG6k2M" TargetMode="External"/><Relationship Id="rId18" Type="http://schemas.openxmlformats.org/officeDocument/2006/relationships/hyperlink" Target="consultantplus://offline/ref=DB10913213075CFD6701AD3C3F59BCBC7DC46CB2550FBDA5F025181A30FB71D1C1156C3F57020CEC7386CC357EG6k2M" TargetMode="External"/><Relationship Id="rId26" Type="http://schemas.openxmlformats.org/officeDocument/2006/relationships/hyperlink" Target="consultantplus://offline/ref=DB10913213075CFD6701AD3C3F59BCBC7DC263BD5C08BDA5F025181A30FB71D1D3153433560612EB7E939A64383701E1EEF9DAFDAD1B0B85GCk9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10913213075CFD6701AD3C3F59BCBC7DC36EBA5509BDA5F025181A30FB71D1C1156C3F57020CEC7386CC357EG6k2M" TargetMode="External"/><Relationship Id="rId34" Type="http://schemas.openxmlformats.org/officeDocument/2006/relationships/hyperlink" Target="consultantplus://offline/ref=DB10913213075CFD6701AD3C3F59BCBC7DC56ABA520DBDA5F025181A30FB71D1C1156C3F57020CEC7386CC357EG6k2M" TargetMode="External"/><Relationship Id="rId7" Type="http://schemas.openxmlformats.org/officeDocument/2006/relationships/hyperlink" Target="consultantplus://offline/ref=DB10913213075CFD6701AD3C3F59BCBC7DC263BD5C08BDA5F025181A30FB71D1D3153433560616EF78939A64383701E1EEF9DAFDAD1B0B85GCk9M" TargetMode="External"/><Relationship Id="rId12" Type="http://schemas.openxmlformats.org/officeDocument/2006/relationships/hyperlink" Target="consultantplus://offline/ref=DB10913213075CFD6701AD3C3F59BCBC7DC263BD5C08BDA5F025181A30FB71D1C1156C3F57020CEC7386CC357EG6k2M" TargetMode="External"/><Relationship Id="rId17" Type="http://schemas.openxmlformats.org/officeDocument/2006/relationships/hyperlink" Target="consultantplus://offline/ref=DB10913213075CFD6701AD3C3F59BCBC7DC56ABA520DBDA5F025181A30FB71D1C1156C3F57020CEC7386CC357EG6k2M" TargetMode="External"/><Relationship Id="rId25" Type="http://schemas.openxmlformats.org/officeDocument/2006/relationships/hyperlink" Target="consultantplus://offline/ref=DB10913213075CFD6701AD3C3F59BCBC7DC36EBA5509BDA5F025181A30FB71D1C1156C3F57020CEC7386CC357EG6k2M" TargetMode="External"/><Relationship Id="rId33" Type="http://schemas.openxmlformats.org/officeDocument/2006/relationships/hyperlink" Target="consultantplus://offline/ref=DB10913213075CFD6701AD3C3F59BCBC7DC36EBA5509BDA5F025181A30FB71D1C1156C3F57020CEC7386CC357EG6k2M" TargetMode="External"/><Relationship Id="rId38" Type="http://schemas.openxmlformats.org/officeDocument/2006/relationships/hyperlink" Target="consultantplus://offline/ref=DB10913213075CFD6701AD3C3F59BCBC7CC16DB8560BBDA5F025181A30FB71D1D3153433560419B82BDC9B387D6612E0E3F9D8F4B1G1k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10913213075CFD6701AD3C3F59BCBC7DC36EBA5509BDA5F025181A30FB71D1C1156C3F57020CEC7386CC357EG6k2M" TargetMode="External"/><Relationship Id="rId20" Type="http://schemas.openxmlformats.org/officeDocument/2006/relationships/hyperlink" Target="consultantplus://offline/ref=DB10913213075CFD6701AD3C3F59BCBC7DC263BD5C08BDA5F025181A30FB71D1C1156C3F57020CEC7386CC357EG6k2M" TargetMode="External"/><Relationship Id="rId29" Type="http://schemas.openxmlformats.org/officeDocument/2006/relationships/hyperlink" Target="consultantplus://offline/ref=DB10913213075CFD6701AD3C3F59BCBC7DC56ABA520DBDA5F025181A30FB71D1C1156C3F57020CEC7386CC357EG6k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0913213075CFD6701AD3C3F59BCBC7DC469B35509BDA5F025181A30FB71D1D315343B570D46BD3ECDC334787C0CE9F4E5DAF6GBk3M" TargetMode="External"/><Relationship Id="rId11" Type="http://schemas.openxmlformats.org/officeDocument/2006/relationships/hyperlink" Target="consultantplus://offline/ref=DB10913213075CFD6701AD3C3F59BCBC7DC263BD5C08BDA5F025181A30FB71D1D3153433560617E97D939A64383701E1EEF9DAFDAD1B0B85GCk9M" TargetMode="External"/><Relationship Id="rId24" Type="http://schemas.openxmlformats.org/officeDocument/2006/relationships/hyperlink" Target="consultantplus://offline/ref=DB10913213075CFD6701AD3C3F59BCBC7DC56ABA520DBDA5F025181A30FB71D1C1156C3F57020CEC7386CC357EG6k2M" TargetMode="External"/><Relationship Id="rId32" Type="http://schemas.openxmlformats.org/officeDocument/2006/relationships/hyperlink" Target="consultantplus://offline/ref=DB10913213075CFD6701AD3C3F59BCBC7DC263BD5C08BDA5F025181A30FB71D1C1156C3F57020CEC7386CC357EG6k2M" TargetMode="External"/><Relationship Id="rId37" Type="http://schemas.openxmlformats.org/officeDocument/2006/relationships/hyperlink" Target="consultantplus://offline/ref=DB10913213075CFD6701AD3C3F59BCBC7CC36AB25501BDA5F025181A30FB71D1C1156C3F57020CEC7386CC357EG6k2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B10913213075CFD6701AD3C3F59BCBC7DC263BD5C08BDA5F025181A30FB71D1D3153433560617EC79939A64383701E1EEF9DAFDAD1B0B85GCk9M" TargetMode="External"/><Relationship Id="rId15" Type="http://schemas.openxmlformats.org/officeDocument/2006/relationships/hyperlink" Target="consultantplus://offline/ref=DB10913213075CFD6701AD3C3F59BCBC7DC263BD5C08BDA5F025181A30FB71D1C1156C3F57020CEC7386CC357EG6k2M" TargetMode="External"/><Relationship Id="rId23" Type="http://schemas.openxmlformats.org/officeDocument/2006/relationships/hyperlink" Target="consultantplus://offline/ref=DB10913213075CFD6701AD3C3F59BCBC7DC263BD5C08BDA5F025181A30FB71D1C1156C3F57020CEC7386CC357EG6k2M" TargetMode="External"/><Relationship Id="rId28" Type="http://schemas.openxmlformats.org/officeDocument/2006/relationships/hyperlink" Target="consultantplus://offline/ref=DB10913213075CFD6701AD3C3F59BCBC7DC263BD5C08BDA5F025181A30FB71D1D3153433560612E47B939A64383701E1EEF9DAFDAD1B0B85GCk9M" TargetMode="External"/><Relationship Id="rId36" Type="http://schemas.openxmlformats.org/officeDocument/2006/relationships/hyperlink" Target="consultantplus://offline/ref=DB10913213075CFD6701AD3C3F59BCBC7FC962B95D0FBDA5F025181A30FB71D1D3153433560612ED7A939A64383701E1EEF9DAFDAD1B0B85GCk9M" TargetMode="External"/><Relationship Id="rId10" Type="http://schemas.openxmlformats.org/officeDocument/2006/relationships/hyperlink" Target="consultantplus://offline/ref=DB10913213075CFD6701AD3C3F59BCBC7DC263BD5C08BDA5F025181A30FB71D1C1156C3F57020CEC7386CC357EG6k2M" TargetMode="External"/><Relationship Id="rId19" Type="http://schemas.openxmlformats.org/officeDocument/2006/relationships/hyperlink" Target="consultantplus://offline/ref=DB10913213075CFD6701AD3C3F59BCBC7DC263BD5C08BDA5F025181A30FB71D1D3153430520D46BD3ECDC334787C0CE9F4E5DAF6GBk3M" TargetMode="External"/><Relationship Id="rId31" Type="http://schemas.openxmlformats.org/officeDocument/2006/relationships/hyperlink" Target="consultantplus://offline/ref=DB10913213075CFD6701AD3C3F59BCBC7DC56ABA520DBDA5F025181A30FB71D1C1156C3F57020CEC7386CC357EG6k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10913213075CFD6701AD3C3F59BCBC7DC263BD5C08BDA5F025181A30FB71D1C1156C3F57020CEC7386CC357EG6k2M" TargetMode="External"/><Relationship Id="rId14" Type="http://schemas.openxmlformats.org/officeDocument/2006/relationships/hyperlink" Target="consultantplus://offline/ref=DB10913213075CFD6701AD3C3F59BCBC7FC962B95D0FBDA5F025181A30FB71D1D3153433560612ED7A939A64383701E1EEF9DAFDAD1B0B85GCk9M" TargetMode="External"/><Relationship Id="rId22" Type="http://schemas.openxmlformats.org/officeDocument/2006/relationships/hyperlink" Target="consultantplus://offline/ref=DB10913213075CFD6701AD3C3F59BCBC7DC56ABA520DBDA5F025181A30FB71D1C1156C3F57020CEC7386CC357EG6k2M" TargetMode="External"/><Relationship Id="rId27" Type="http://schemas.openxmlformats.org/officeDocument/2006/relationships/hyperlink" Target="consultantplus://offline/ref=DB10913213075CFD6701AD3C3F59BCBC7DC56ABA520DBDA5F025181A30FB71D1C1156C3F57020CEC7386CC357EG6k2M" TargetMode="External"/><Relationship Id="rId30" Type="http://schemas.openxmlformats.org/officeDocument/2006/relationships/hyperlink" Target="consultantplus://offline/ref=DB10913213075CFD6701AD3C3F59BCBC7DC263BD5C08BDA5F025181A30FB71D1D3153433560612E478939A64383701E1EEF9DAFDAD1B0B85GCk9M" TargetMode="External"/><Relationship Id="rId35" Type="http://schemas.openxmlformats.org/officeDocument/2006/relationships/hyperlink" Target="consultantplus://offline/ref=DB10913213075CFD6701AD3C3F59BCBC7DC263BD5C08BDA5F025181A30FB71D1C1156C3F57020CEC7386CC357EG6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2020-09-14T12:36:00Z</dcterms:created>
  <dcterms:modified xsi:type="dcterms:W3CDTF">2020-09-14T12:36:00Z</dcterms:modified>
</cp:coreProperties>
</file>