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1134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BA7277" w:rsidRPr="00893392" w:rsidTr="00BA7277">
        <w:trPr>
          <w:trHeight w:val="1543"/>
        </w:trPr>
        <w:tc>
          <w:tcPr>
            <w:tcW w:w="2203" w:type="dxa"/>
            <w:vMerge w:val="restart"/>
          </w:tcPr>
          <w:p w:rsidR="00BA7277" w:rsidRPr="00BC4431" w:rsidRDefault="00BA7277" w:rsidP="005B31D6">
            <w:pPr>
              <w:ind w:left="34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1455751" wp14:editId="5C335F65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BA7277" w:rsidRPr="00F02C00" w:rsidRDefault="00BA7277" w:rsidP="005B31D6">
            <w:pPr>
              <w:spacing w:line="276" w:lineRule="auto"/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:rsidR="00BA7277" w:rsidRPr="003A0B19" w:rsidRDefault="00BA7277" w:rsidP="005B31D6">
            <w:pPr>
              <w:spacing w:line="276" w:lineRule="auto"/>
              <w:jc w:val="center"/>
              <w:rPr>
                <w:rFonts w:cs="Arial"/>
                <w:b/>
                <w:color w:val="132455"/>
              </w:rPr>
            </w:pPr>
            <w:r w:rsidRPr="00D80F61">
              <w:rPr>
                <w:rFonts w:cs="Arial"/>
                <w:b/>
                <w:color w:val="132455"/>
              </w:rPr>
              <w:t xml:space="preserve">     </w:t>
            </w:r>
            <w:r w:rsidRPr="003A0B19">
              <w:rPr>
                <w:rFonts w:cs="Arial"/>
                <w:b/>
                <w:color w:val="132455"/>
              </w:rPr>
              <w:t>НЕКОММЕРЧЕСКОЕ ПАРТНЕРСТВО</w:t>
            </w:r>
          </w:p>
          <w:p w:rsidR="00BA7277" w:rsidRPr="00F02C00" w:rsidRDefault="00BA7277" w:rsidP="005B31D6">
            <w:pPr>
              <w:spacing w:before="120"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>«АУДИТОРСКАЯ АССОЦИАЦИЯ СОДРУЖЕСТВО»</w:t>
            </w:r>
            <w:r w:rsidRPr="004518B8">
              <w:rPr>
                <w:sz w:val="29"/>
                <w:szCs w:val="29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BA7277" w:rsidRPr="003A0B19" w:rsidRDefault="00BA7277" w:rsidP="005B31D6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BA7277" w:rsidRDefault="00BA7277" w:rsidP="005B31D6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BA7277" w:rsidRDefault="00BA7277" w:rsidP="005B31D6">
            <w:pPr>
              <w:rPr>
                <w:lang w:val="en-US"/>
              </w:rPr>
            </w:pPr>
          </w:p>
          <w:p w:rsidR="00BA7277" w:rsidRDefault="00BA7277" w:rsidP="005B31D6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9DF7C89" wp14:editId="4DB966B7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A7277" w:rsidRPr="00BC4431" w:rsidRDefault="00BA7277" w:rsidP="005B31D6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BA7277" w:rsidRPr="00F02C00" w:rsidTr="00BA7277">
        <w:trPr>
          <w:trHeight w:val="506"/>
        </w:trPr>
        <w:tc>
          <w:tcPr>
            <w:tcW w:w="2203" w:type="dxa"/>
            <w:vMerge/>
          </w:tcPr>
          <w:p w:rsidR="00BA7277" w:rsidRDefault="00BA7277" w:rsidP="005B31D6"/>
        </w:tc>
        <w:tc>
          <w:tcPr>
            <w:tcW w:w="7692" w:type="dxa"/>
          </w:tcPr>
          <w:p w:rsidR="00BA7277" w:rsidRPr="007B00DE" w:rsidRDefault="00BA7277" w:rsidP="005B31D6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BA7277" w:rsidRPr="00362EA7" w:rsidRDefault="00BA7277" w:rsidP="005B31D6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8" w:history="1">
              <w:r w:rsidRPr="00682B05">
                <w:rPr>
                  <w:rStyle w:val="a3"/>
                  <w:rFonts w:cs="Arial"/>
                  <w:b/>
                  <w:sz w:val="20"/>
                  <w:szCs w:val="20"/>
                  <w:lang w:val="en-US"/>
                </w:rPr>
                <w:t>www</w:t>
              </w:r>
              <w:r w:rsidRPr="00682B05">
                <w:rPr>
                  <w:rStyle w:val="a3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3"/>
                  <w:rFonts w:cs="Arial"/>
                  <w:b/>
                  <w:sz w:val="20"/>
                  <w:szCs w:val="20"/>
                  <w:lang w:val="en-US"/>
                </w:rPr>
                <w:t>auditor</w:t>
              </w:r>
              <w:r w:rsidRPr="00682B05">
                <w:rPr>
                  <w:rStyle w:val="a3"/>
                  <w:rFonts w:cs="Arial"/>
                  <w:b/>
                  <w:sz w:val="20"/>
                  <w:szCs w:val="20"/>
                </w:rPr>
                <w:t>-</w:t>
              </w:r>
              <w:r w:rsidRPr="00682B05">
                <w:rPr>
                  <w:rStyle w:val="a3"/>
                  <w:rFonts w:cs="Arial"/>
                  <w:b/>
                  <w:sz w:val="20"/>
                  <w:szCs w:val="20"/>
                  <w:lang w:val="en-US"/>
                </w:rPr>
                <w:t>sro</w:t>
              </w:r>
              <w:r w:rsidRPr="00682B05">
                <w:rPr>
                  <w:rStyle w:val="a3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3"/>
                  <w:rFonts w:cs="Arial"/>
                  <w:b/>
                  <w:sz w:val="20"/>
                  <w:szCs w:val="20"/>
                  <w:lang w:val="en-US"/>
                </w:rPr>
                <w:t>org</w:t>
              </w:r>
            </w:hyperlink>
            <w:r w:rsidRPr="00362EA7">
              <w:rPr>
                <w:rFonts w:cs="Arial"/>
                <w:b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BA7277" w:rsidRPr="00F02C00" w:rsidRDefault="00BA7277" w:rsidP="005B31D6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5720D7" w:rsidRDefault="005720D7"/>
    <w:p w:rsidR="00BA7277" w:rsidRDefault="00BA7277" w:rsidP="00BA7277">
      <w:pPr>
        <w:jc w:val="right"/>
        <w:rPr>
          <w:b/>
          <w:sz w:val="26"/>
          <w:szCs w:val="26"/>
        </w:rPr>
      </w:pPr>
    </w:p>
    <w:p w:rsidR="00BA7277" w:rsidRPr="00BA7277" w:rsidRDefault="00BA7277">
      <w:pPr>
        <w:rPr>
          <w:sz w:val="26"/>
          <w:szCs w:val="26"/>
        </w:rPr>
      </w:pPr>
      <w:r w:rsidRPr="00BA7277">
        <w:rPr>
          <w:sz w:val="26"/>
          <w:szCs w:val="26"/>
        </w:rPr>
        <w:t xml:space="preserve">№ </w:t>
      </w:r>
      <w:r w:rsidR="00533139">
        <w:rPr>
          <w:sz w:val="26"/>
          <w:szCs w:val="26"/>
        </w:rPr>
        <w:t>5730</w:t>
      </w:r>
      <w:bookmarkStart w:id="0" w:name="_GoBack"/>
      <w:bookmarkEnd w:id="0"/>
    </w:p>
    <w:p w:rsidR="00BA7277" w:rsidRPr="00BA7277" w:rsidRDefault="00BA7277">
      <w:pPr>
        <w:rPr>
          <w:sz w:val="26"/>
          <w:szCs w:val="26"/>
        </w:rPr>
      </w:pPr>
      <w:r w:rsidRPr="00BA7277">
        <w:rPr>
          <w:sz w:val="26"/>
          <w:szCs w:val="26"/>
        </w:rPr>
        <w:t xml:space="preserve">от </w:t>
      </w:r>
      <w:r w:rsidR="006E363E">
        <w:rPr>
          <w:sz w:val="26"/>
          <w:szCs w:val="26"/>
        </w:rPr>
        <w:t>30</w:t>
      </w:r>
      <w:r w:rsidRPr="00BA7277">
        <w:rPr>
          <w:sz w:val="26"/>
          <w:szCs w:val="26"/>
        </w:rPr>
        <w:t xml:space="preserve"> сентября 2015 г.</w:t>
      </w:r>
    </w:p>
    <w:p w:rsidR="00BA7277" w:rsidRPr="00BA7277" w:rsidRDefault="00BA7277">
      <w:pPr>
        <w:rPr>
          <w:sz w:val="26"/>
          <w:szCs w:val="26"/>
        </w:rPr>
      </w:pPr>
    </w:p>
    <w:p w:rsidR="00BA7277" w:rsidRPr="00BA7277" w:rsidRDefault="00BA7277" w:rsidP="00BA727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BA7277">
        <w:rPr>
          <w:sz w:val="26"/>
          <w:szCs w:val="26"/>
        </w:rPr>
        <w:t>Государственную Думу РФ,</w:t>
      </w:r>
    </w:p>
    <w:p w:rsidR="00BA7277" w:rsidRPr="00BA7277" w:rsidRDefault="00BA7277" w:rsidP="00BA7277">
      <w:pPr>
        <w:jc w:val="right"/>
        <w:rPr>
          <w:sz w:val="26"/>
          <w:szCs w:val="26"/>
        </w:rPr>
      </w:pPr>
      <w:r w:rsidRPr="00BA7277">
        <w:rPr>
          <w:sz w:val="26"/>
          <w:szCs w:val="26"/>
        </w:rPr>
        <w:t xml:space="preserve"> Минфин Росси,</w:t>
      </w:r>
      <w:r>
        <w:rPr>
          <w:sz w:val="26"/>
          <w:szCs w:val="26"/>
        </w:rPr>
        <w:t xml:space="preserve"> </w:t>
      </w:r>
      <w:r w:rsidRPr="00BA7277">
        <w:rPr>
          <w:sz w:val="26"/>
          <w:szCs w:val="26"/>
        </w:rPr>
        <w:t xml:space="preserve"> </w:t>
      </w:r>
    </w:p>
    <w:p w:rsidR="00BA7277" w:rsidRDefault="00BA7277" w:rsidP="00BA7277">
      <w:pPr>
        <w:jc w:val="right"/>
        <w:rPr>
          <w:sz w:val="26"/>
          <w:szCs w:val="26"/>
        </w:rPr>
      </w:pPr>
      <w:r w:rsidRPr="00BA7277">
        <w:rPr>
          <w:sz w:val="26"/>
          <w:szCs w:val="26"/>
        </w:rPr>
        <w:t>СРО аудиторов</w:t>
      </w:r>
      <w:r>
        <w:rPr>
          <w:sz w:val="26"/>
          <w:szCs w:val="26"/>
        </w:rPr>
        <w:t>,</w:t>
      </w:r>
    </w:p>
    <w:p w:rsidR="00BA7277" w:rsidRPr="00BA7277" w:rsidRDefault="00BA7277" w:rsidP="00BA7277">
      <w:pPr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Pr="00BA7277">
        <w:rPr>
          <w:sz w:val="26"/>
          <w:szCs w:val="26"/>
        </w:rPr>
        <w:t>уди</w:t>
      </w:r>
      <w:r>
        <w:rPr>
          <w:sz w:val="26"/>
          <w:szCs w:val="26"/>
        </w:rPr>
        <w:t>торам, аудиторским организациям</w:t>
      </w:r>
    </w:p>
    <w:p w:rsidR="00BA7277" w:rsidRPr="00BA7277" w:rsidRDefault="00BA7277" w:rsidP="00BA7277">
      <w:pPr>
        <w:jc w:val="right"/>
        <w:rPr>
          <w:sz w:val="26"/>
          <w:szCs w:val="26"/>
        </w:rPr>
      </w:pPr>
      <w:r w:rsidRPr="00BA7277">
        <w:rPr>
          <w:sz w:val="26"/>
          <w:szCs w:val="26"/>
        </w:rPr>
        <w:t xml:space="preserve"> </w:t>
      </w:r>
    </w:p>
    <w:p w:rsidR="00BA7277" w:rsidRDefault="00BA7277"/>
    <w:p w:rsidR="00BA7277" w:rsidRDefault="00BA7277" w:rsidP="00BA7277">
      <w:pPr>
        <w:ind w:firstLine="709"/>
        <w:jc w:val="both"/>
        <w:rPr>
          <w:sz w:val="26"/>
          <w:szCs w:val="26"/>
        </w:rPr>
      </w:pPr>
    </w:p>
    <w:p w:rsidR="00BA7277" w:rsidRDefault="00BA7277" w:rsidP="00BA7277">
      <w:pPr>
        <w:ind w:firstLine="709"/>
        <w:jc w:val="center"/>
        <w:rPr>
          <w:b/>
          <w:sz w:val="26"/>
          <w:szCs w:val="26"/>
        </w:rPr>
      </w:pPr>
      <w:r w:rsidRPr="00BA7277">
        <w:rPr>
          <w:b/>
          <w:sz w:val="26"/>
          <w:szCs w:val="26"/>
        </w:rPr>
        <w:t xml:space="preserve">Комментарии </w:t>
      </w:r>
    </w:p>
    <w:p w:rsidR="00BA7277" w:rsidRPr="00BA7277" w:rsidRDefault="00BA7277" w:rsidP="00BA7277">
      <w:pPr>
        <w:ind w:firstLine="709"/>
        <w:jc w:val="center"/>
        <w:rPr>
          <w:b/>
          <w:sz w:val="26"/>
          <w:szCs w:val="26"/>
        </w:rPr>
      </w:pPr>
      <w:r w:rsidRPr="00BA7277">
        <w:rPr>
          <w:b/>
          <w:sz w:val="26"/>
          <w:szCs w:val="26"/>
        </w:rPr>
        <w:t>СРО аудиторов НП «Аудиторская Ассоциация Содружество»</w:t>
      </w:r>
    </w:p>
    <w:p w:rsidR="00BA7277" w:rsidRDefault="00BA7277" w:rsidP="00BA7277">
      <w:pPr>
        <w:ind w:firstLine="709"/>
        <w:jc w:val="center"/>
        <w:rPr>
          <w:b/>
          <w:sz w:val="26"/>
          <w:szCs w:val="26"/>
        </w:rPr>
      </w:pPr>
      <w:r w:rsidRPr="00BA7277">
        <w:rPr>
          <w:b/>
          <w:sz w:val="26"/>
          <w:szCs w:val="26"/>
        </w:rPr>
        <w:t>на проект ФЗ № 886817-6 «О внесении изменений в статью 5</w:t>
      </w:r>
    </w:p>
    <w:p w:rsidR="00BA7277" w:rsidRPr="00BA7277" w:rsidRDefault="00BA7277" w:rsidP="00BA7277">
      <w:pPr>
        <w:ind w:firstLine="709"/>
        <w:jc w:val="center"/>
        <w:rPr>
          <w:b/>
          <w:sz w:val="26"/>
          <w:szCs w:val="26"/>
        </w:rPr>
      </w:pPr>
      <w:r w:rsidRPr="00BA7277">
        <w:rPr>
          <w:b/>
          <w:sz w:val="26"/>
          <w:szCs w:val="26"/>
        </w:rPr>
        <w:t xml:space="preserve"> ФЗ "Об аудиторской деятельности"</w:t>
      </w:r>
      <w:r>
        <w:rPr>
          <w:b/>
          <w:sz w:val="26"/>
          <w:szCs w:val="26"/>
        </w:rPr>
        <w:t>»</w:t>
      </w:r>
    </w:p>
    <w:p w:rsidR="00BA7277" w:rsidRDefault="00BA7277" w:rsidP="00BA7277">
      <w:pPr>
        <w:ind w:firstLine="709"/>
        <w:jc w:val="both"/>
        <w:rPr>
          <w:sz w:val="26"/>
          <w:szCs w:val="26"/>
        </w:rPr>
      </w:pPr>
    </w:p>
    <w:p w:rsidR="006E363E" w:rsidRDefault="006E363E" w:rsidP="006E363E">
      <w:pPr>
        <w:ind w:firstLine="709"/>
        <w:jc w:val="both"/>
        <w:rPr>
          <w:sz w:val="26"/>
          <w:szCs w:val="26"/>
        </w:rPr>
      </w:pPr>
    </w:p>
    <w:p w:rsidR="006E363E" w:rsidRDefault="006E363E" w:rsidP="006E363E">
      <w:pPr>
        <w:ind w:firstLine="709"/>
        <w:jc w:val="both"/>
        <w:rPr>
          <w:sz w:val="26"/>
          <w:szCs w:val="26"/>
        </w:rPr>
      </w:pPr>
      <w:r w:rsidRPr="007E5A2F">
        <w:rPr>
          <w:sz w:val="26"/>
          <w:szCs w:val="26"/>
        </w:rPr>
        <w:t>В Государственную Думу Федерального Собрания Р</w:t>
      </w:r>
      <w:r>
        <w:rPr>
          <w:sz w:val="26"/>
          <w:szCs w:val="26"/>
        </w:rPr>
        <w:t xml:space="preserve">Ф </w:t>
      </w:r>
      <w:r w:rsidRPr="007E5A2F">
        <w:rPr>
          <w:sz w:val="26"/>
          <w:szCs w:val="26"/>
        </w:rPr>
        <w:t xml:space="preserve">депутатом Государственной Думы Е.А. Гришиным внесен </w:t>
      </w:r>
      <w:r>
        <w:rPr>
          <w:sz w:val="26"/>
          <w:szCs w:val="26"/>
        </w:rPr>
        <w:t xml:space="preserve">проект Федерального закона «О внесении изменений в статью 5 Федерального закона «Об аудиторской деятельности» </w:t>
      </w:r>
      <w:r w:rsidRPr="007E5A2F">
        <w:rPr>
          <w:sz w:val="26"/>
          <w:szCs w:val="26"/>
        </w:rPr>
        <w:t xml:space="preserve">(далее – законопроект). </w:t>
      </w:r>
    </w:p>
    <w:p w:rsidR="006E363E" w:rsidRDefault="006E363E" w:rsidP="006E36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 законопроекту предлагается существенно - с 400 млн. рублей до 800 млн. рублей - повысить критерий для проведения обязательного аудита организацией по показателю объема выручки за предшествующий отчетному год.</w:t>
      </w:r>
    </w:p>
    <w:p w:rsidR="006E363E" w:rsidRDefault="006E363E" w:rsidP="006E363E">
      <w:pPr>
        <w:ind w:firstLine="709"/>
        <w:jc w:val="both"/>
        <w:rPr>
          <w:sz w:val="26"/>
          <w:szCs w:val="26"/>
        </w:rPr>
      </w:pPr>
    </w:p>
    <w:p w:rsidR="006E363E" w:rsidRPr="00CC6A06" w:rsidRDefault="006E363E" w:rsidP="006E363E">
      <w:pPr>
        <w:ind w:firstLine="709"/>
        <w:jc w:val="both"/>
        <w:rPr>
          <w:sz w:val="26"/>
          <w:szCs w:val="26"/>
        </w:rPr>
      </w:pPr>
      <w:r w:rsidRPr="007E5A2F">
        <w:rPr>
          <w:sz w:val="26"/>
          <w:szCs w:val="26"/>
        </w:rPr>
        <w:t xml:space="preserve">Как следует из пояснительной записки к проекту </w:t>
      </w:r>
      <w:r w:rsidRPr="00CC6A06">
        <w:rPr>
          <w:sz w:val="26"/>
          <w:szCs w:val="26"/>
        </w:rPr>
        <w:t xml:space="preserve">в условиях непростой ситуации в экономике Российской Федерации, снижения спроса на продукцию и услуги субъектов малого предпринимательства, расходы на проведение обязательного аудита «существенно ухудшают финансовое положение многих организаций малого бизнеса». </w:t>
      </w:r>
    </w:p>
    <w:p w:rsidR="006E363E" w:rsidRPr="005A7E97" w:rsidRDefault="006E363E" w:rsidP="006E363E">
      <w:pPr>
        <w:ind w:firstLine="709"/>
        <w:jc w:val="both"/>
        <w:rPr>
          <w:sz w:val="26"/>
          <w:szCs w:val="26"/>
        </w:rPr>
      </w:pPr>
      <w:r w:rsidRPr="005A7E97">
        <w:rPr>
          <w:sz w:val="26"/>
          <w:szCs w:val="26"/>
        </w:rPr>
        <w:t>Автор законопроекта в качестве обоснования необходимости внесения изменений ссылается на Постановление Правительства РФ от 13.07.2015 г.  № 702, принято</w:t>
      </w:r>
      <w:r>
        <w:rPr>
          <w:sz w:val="26"/>
          <w:szCs w:val="26"/>
        </w:rPr>
        <w:t>е</w:t>
      </w:r>
      <w:r w:rsidRPr="005A7E97">
        <w:rPr>
          <w:sz w:val="26"/>
          <w:szCs w:val="26"/>
        </w:rPr>
        <w:t xml:space="preserve"> во исполнение Федерального закона «О развитии малого и среднего предпринимательства в РФ»</w:t>
      </w:r>
      <w:r>
        <w:rPr>
          <w:sz w:val="26"/>
          <w:szCs w:val="26"/>
        </w:rPr>
        <w:t>, согласно которому</w:t>
      </w:r>
      <w:r w:rsidRPr="005A7E97">
        <w:rPr>
          <w:sz w:val="26"/>
          <w:szCs w:val="26"/>
        </w:rPr>
        <w:t xml:space="preserve"> к субъектам малого предпринимательства относятся организации, объем годовой выручки от реализации продукции (товаров, услуг) которой не превышает 800 млн. руб. </w:t>
      </w:r>
    </w:p>
    <w:p w:rsidR="006E363E" w:rsidRPr="007E5A2F" w:rsidRDefault="006E363E" w:rsidP="006E36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Целями законопроекта заявлены </w:t>
      </w:r>
      <w:r w:rsidRPr="005A7E97">
        <w:rPr>
          <w:sz w:val="26"/>
          <w:szCs w:val="26"/>
        </w:rPr>
        <w:t>поддержк</w:t>
      </w:r>
      <w:r>
        <w:rPr>
          <w:sz w:val="26"/>
          <w:szCs w:val="26"/>
        </w:rPr>
        <w:t>а</w:t>
      </w:r>
      <w:r w:rsidRPr="005A7E97">
        <w:rPr>
          <w:sz w:val="26"/>
          <w:szCs w:val="26"/>
        </w:rPr>
        <w:t xml:space="preserve"> малого бизнеса и сокращени</w:t>
      </w:r>
      <w:r>
        <w:rPr>
          <w:sz w:val="26"/>
          <w:szCs w:val="26"/>
        </w:rPr>
        <w:t>е</w:t>
      </w:r>
      <w:r w:rsidRPr="005A7E97">
        <w:rPr>
          <w:sz w:val="26"/>
          <w:szCs w:val="26"/>
        </w:rPr>
        <w:t xml:space="preserve"> непроизводственных расходов организаций малого предпринимательства</w:t>
      </w:r>
      <w:r>
        <w:rPr>
          <w:sz w:val="26"/>
          <w:szCs w:val="26"/>
        </w:rPr>
        <w:t xml:space="preserve">, </w:t>
      </w:r>
      <w:r w:rsidRPr="0087005A">
        <w:rPr>
          <w:sz w:val="26"/>
          <w:szCs w:val="26"/>
        </w:rPr>
        <w:t>которые,</w:t>
      </w:r>
      <w:r w:rsidRPr="005074F9">
        <w:rPr>
          <w:sz w:val="26"/>
          <w:szCs w:val="26"/>
        </w:rPr>
        <w:t xml:space="preserve"> по мнению автора законопроекта, </w:t>
      </w:r>
      <w:r>
        <w:rPr>
          <w:sz w:val="26"/>
          <w:szCs w:val="26"/>
        </w:rPr>
        <w:t>«</w:t>
      </w:r>
      <w:r w:rsidRPr="005074F9">
        <w:rPr>
          <w:sz w:val="26"/>
          <w:szCs w:val="26"/>
        </w:rPr>
        <w:t>существенно ухудшают финансовое положение многих организаций малого бизнеса</w:t>
      </w:r>
      <w:r>
        <w:rPr>
          <w:sz w:val="26"/>
          <w:szCs w:val="26"/>
        </w:rPr>
        <w:t>».</w:t>
      </w:r>
    </w:p>
    <w:p w:rsidR="006E363E" w:rsidRDefault="006E363E" w:rsidP="006E363E">
      <w:pPr>
        <w:ind w:firstLine="709"/>
        <w:jc w:val="both"/>
        <w:rPr>
          <w:sz w:val="26"/>
          <w:szCs w:val="26"/>
        </w:rPr>
      </w:pPr>
    </w:p>
    <w:p w:rsidR="006E363E" w:rsidRPr="007E5A2F" w:rsidRDefault="006E363E" w:rsidP="006E36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Следует отметить, что оценка роли аудита в экономике государства исключительно</w:t>
      </w:r>
      <w:r w:rsidRPr="007E5A2F">
        <w:rPr>
          <w:sz w:val="26"/>
          <w:szCs w:val="26"/>
        </w:rPr>
        <w:t xml:space="preserve"> </w:t>
      </w:r>
      <w:r>
        <w:rPr>
          <w:sz w:val="26"/>
          <w:szCs w:val="26"/>
        </w:rPr>
        <w:t>с точки зрения</w:t>
      </w:r>
      <w:r w:rsidRPr="007E5A2F">
        <w:rPr>
          <w:sz w:val="26"/>
          <w:szCs w:val="26"/>
        </w:rPr>
        <w:t xml:space="preserve"> излишней </w:t>
      </w:r>
      <w:r>
        <w:rPr>
          <w:sz w:val="26"/>
          <w:szCs w:val="26"/>
        </w:rPr>
        <w:t xml:space="preserve">финансовой </w:t>
      </w:r>
      <w:r w:rsidRPr="007E5A2F">
        <w:rPr>
          <w:sz w:val="26"/>
          <w:szCs w:val="26"/>
        </w:rPr>
        <w:t xml:space="preserve">нагрузки на бизнес, </w:t>
      </w:r>
      <w:r>
        <w:rPr>
          <w:sz w:val="26"/>
          <w:szCs w:val="26"/>
        </w:rPr>
        <w:t>говорит о непонимании разработчиком законопроекта сути аудиторской деятельности, задач и функций аудитора как субъекта публично-правовых отношений в защите общественных интересов и, соответственно, последствий принятия предложенной нормы</w:t>
      </w:r>
      <w:r w:rsidRPr="007E5A2F">
        <w:rPr>
          <w:sz w:val="26"/>
          <w:szCs w:val="26"/>
        </w:rPr>
        <w:t>.</w:t>
      </w:r>
    </w:p>
    <w:p w:rsidR="006E363E" w:rsidRPr="007E5A2F" w:rsidRDefault="006E363E" w:rsidP="006E363E">
      <w:pPr>
        <w:ind w:firstLine="709"/>
        <w:jc w:val="both"/>
        <w:rPr>
          <w:sz w:val="26"/>
          <w:szCs w:val="26"/>
        </w:rPr>
      </w:pPr>
      <w:r w:rsidRPr="007E5A2F">
        <w:rPr>
          <w:sz w:val="26"/>
          <w:szCs w:val="26"/>
        </w:rPr>
        <w:t xml:space="preserve">На наш взгляд, несомненная польза от наличия в цивилизованной </w:t>
      </w:r>
      <w:r>
        <w:rPr>
          <w:sz w:val="26"/>
          <w:szCs w:val="26"/>
        </w:rPr>
        <w:t xml:space="preserve">экономически развитой </w:t>
      </w:r>
      <w:r w:rsidRPr="007E5A2F">
        <w:rPr>
          <w:sz w:val="26"/>
          <w:szCs w:val="26"/>
        </w:rPr>
        <w:t>стране</w:t>
      </w:r>
      <w:r>
        <w:rPr>
          <w:sz w:val="26"/>
          <w:szCs w:val="26"/>
        </w:rPr>
        <w:t xml:space="preserve"> </w:t>
      </w:r>
      <w:r w:rsidRPr="007E5A2F">
        <w:rPr>
          <w:sz w:val="26"/>
          <w:szCs w:val="26"/>
        </w:rPr>
        <w:t xml:space="preserve">института аудита очевидна. Такой независимый </w:t>
      </w:r>
      <w:r>
        <w:rPr>
          <w:sz w:val="26"/>
          <w:szCs w:val="26"/>
        </w:rPr>
        <w:t xml:space="preserve">финансовый </w:t>
      </w:r>
      <w:r w:rsidRPr="007E5A2F">
        <w:rPr>
          <w:sz w:val="26"/>
          <w:szCs w:val="26"/>
        </w:rPr>
        <w:t xml:space="preserve">контроль необходим в особенности в </w:t>
      </w:r>
      <w:r>
        <w:rPr>
          <w:sz w:val="26"/>
          <w:szCs w:val="26"/>
        </w:rPr>
        <w:t xml:space="preserve">периоды реформирования экономической, финансовой, бюджетной сфер, нестабильности инвестиционного климата, меняющегося </w:t>
      </w:r>
      <w:r w:rsidRPr="007E5A2F">
        <w:rPr>
          <w:sz w:val="26"/>
          <w:szCs w:val="26"/>
        </w:rPr>
        <w:t>законодательства, которое позволяет различные трактовки содержащихся в нём норм права для налогоплательщиков и проверяющих их государственных органов. В этом качестве аудит служит интересам не только собственников, но и государства в целом. Согласно позиции Конституционного Суда РФ</w:t>
      </w:r>
      <w:r w:rsidRPr="007E5A2F">
        <w:rPr>
          <w:rStyle w:val="a6"/>
          <w:sz w:val="26"/>
          <w:szCs w:val="26"/>
        </w:rPr>
        <w:footnoteReference w:id="1"/>
      </w:r>
      <w:r w:rsidRPr="007E5A2F">
        <w:rPr>
          <w:sz w:val="26"/>
          <w:szCs w:val="26"/>
        </w:rPr>
        <w:t xml:space="preserve"> проведение обязательного аудита направлено на защиту публичных интересов и на обеспечение достоверности финансовой (бухгалтерской) отчетности хозяйствующих субъектов, то есть, относится к финансовому регулированию и имеет публично-правовой характер.</w:t>
      </w:r>
    </w:p>
    <w:p w:rsidR="006E363E" w:rsidRPr="007E5A2F" w:rsidRDefault="006E363E" w:rsidP="006E363E">
      <w:pPr>
        <w:ind w:firstLine="709"/>
        <w:jc w:val="both"/>
        <w:rPr>
          <w:sz w:val="26"/>
          <w:szCs w:val="26"/>
        </w:rPr>
      </w:pPr>
      <w:r w:rsidRPr="007E5A2F">
        <w:rPr>
          <w:sz w:val="26"/>
          <w:szCs w:val="26"/>
        </w:rPr>
        <w:t xml:space="preserve">По смыслу содержащихся в  статье 5 Федерального Закона «Об аудиторской деятельности»  положений (подпункты 1 - 4), необходимость обязательного аудита обусловлена спецификой организационно-правовой формы проверяемых лиц (открытое акционерное общество), характером их функций (кредитные и страховые организации, биржи, инвестиционные фонды) либо определенным объемом выручки </w:t>
      </w:r>
      <w:r>
        <w:rPr>
          <w:sz w:val="26"/>
          <w:szCs w:val="26"/>
        </w:rPr>
        <w:t xml:space="preserve"> организации,</w:t>
      </w:r>
      <w:r w:rsidRPr="007E5A2F">
        <w:rPr>
          <w:sz w:val="26"/>
          <w:szCs w:val="26"/>
        </w:rPr>
        <w:t xml:space="preserve"> то есть такими обстоятельствами, которые в целях защиты прав и законных интересов других лиц и обеспечения экономической безопасности и финансовой стабильности Российской Федерации требуют установления повышенных гарантий </w:t>
      </w:r>
      <w:r>
        <w:rPr>
          <w:sz w:val="26"/>
          <w:szCs w:val="26"/>
        </w:rPr>
        <w:t xml:space="preserve">и форм обеспечения контроля </w:t>
      </w:r>
      <w:r w:rsidRPr="007E5A2F">
        <w:rPr>
          <w:sz w:val="26"/>
          <w:szCs w:val="26"/>
        </w:rPr>
        <w:t>достоверности бухгалтерской</w:t>
      </w:r>
      <w:r>
        <w:rPr>
          <w:sz w:val="26"/>
          <w:szCs w:val="26"/>
        </w:rPr>
        <w:t xml:space="preserve"> (финансовой</w:t>
      </w:r>
      <w:r w:rsidRPr="007E5A2F">
        <w:rPr>
          <w:sz w:val="26"/>
          <w:szCs w:val="26"/>
        </w:rPr>
        <w:t xml:space="preserve">) отчетности аудируемых лиц. </w:t>
      </w:r>
    </w:p>
    <w:p w:rsidR="006E363E" w:rsidRPr="007E5A2F" w:rsidRDefault="006E363E" w:rsidP="006E363E">
      <w:pPr>
        <w:ind w:firstLine="709"/>
        <w:jc w:val="both"/>
        <w:rPr>
          <w:sz w:val="26"/>
          <w:szCs w:val="26"/>
        </w:rPr>
      </w:pPr>
    </w:p>
    <w:p w:rsidR="006E363E" w:rsidRDefault="006E363E" w:rsidP="006E36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7E5A2F">
        <w:rPr>
          <w:sz w:val="26"/>
          <w:szCs w:val="26"/>
        </w:rPr>
        <w:t>ополнительн</w:t>
      </w:r>
      <w:r>
        <w:rPr>
          <w:sz w:val="26"/>
          <w:szCs w:val="26"/>
        </w:rPr>
        <w:t xml:space="preserve">ые меры </w:t>
      </w:r>
      <w:r w:rsidRPr="007E5A2F">
        <w:rPr>
          <w:sz w:val="26"/>
          <w:szCs w:val="26"/>
        </w:rPr>
        <w:t>государственн</w:t>
      </w:r>
      <w:r>
        <w:rPr>
          <w:sz w:val="26"/>
          <w:szCs w:val="26"/>
        </w:rPr>
        <w:t>ой</w:t>
      </w:r>
      <w:r w:rsidRPr="007E5A2F">
        <w:rPr>
          <w:sz w:val="26"/>
          <w:szCs w:val="26"/>
        </w:rPr>
        <w:t xml:space="preserve"> поддержк</w:t>
      </w:r>
      <w:r>
        <w:rPr>
          <w:sz w:val="26"/>
          <w:szCs w:val="26"/>
        </w:rPr>
        <w:t>и</w:t>
      </w:r>
      <w:r w:rsidRPr="007E5A2F">
        <w:rPr>
          <w:sz w:val="26"/>
          <w:szCs w:val="26"/>
        </w:rPr>
        <w:t xml:space="preserve"> малого и среднего бизнеса не должн</w:t>
      </w:r>
      <w:r>
        <w:rPr>
          <w:sz w:val="26"/>
          <w:szCs w:val="26"/>
        </w:rPr>
        <w:t>ы</w:t>
      </w:r>
      <w:r w:rsidRPr="007E5A2F">
        <w:rPr>
          <w:sz w:val="26"/>
          <w:szCs w:val="26"/>
        </w:rPr>
        <w:t xml:space="preserve"> отождествляться с ликвидацией общественного контроля за деятельностью</w:t>
      </w:r>
      <w:r>
        <w:rPr>
          <w:sz w:val="26"/>
          <w:szCs w:val="26"/>
        </w:rPr>
        <w:t xml:space="preserve"> таких организаций</w:t>
      </w:r>
      <w:r w:rsidRPr="007E5A2F">
        <w:rPr>
          <w:sz w:val="26"/>
          <w:szCs w:val="26"/>
        </w:rPr>
        <w:t xml:space="preserve">. </w:t>
      </w:r>
    </w:p>
    <w:p w:rsidR="006E363E" w:rsidRDefault="006E363E" w:rsidP="006E363E">
      <w:pPr>
        <w:ind w:firstLine="709"/>
        <w:jc w:val="both"/>
        <w:rPr>
          <w:sz w:val="26"/>
          <w:szCs w:val="26"/>
        </w:rPr>
      </w:pPr>
    </w:p>
    <w:p w:rsidR="006E363E" w:rsidRDefault="006E363E" w:rsidP="006E363E">
      <w:pPr>
        <w:ind w:firstLine="709"/>
        <w:jc w:val="both"/>
        <w:rPr>
          <w:sz w:val="26"/>
          <w:szCs w:val="26"/>
        </w:rPr>
      </w:pPr>
      <w:r w:rsidRPr="0087005A">
        <w:rPr>
          <w:sz w:val="26"/>
          <w:szCs w:val="26"/>
        </w:rPr>
        <w:t>Предприятия малого бизнеса получают безусловную пользу от проведения</w:t>
      </w:r>
      <w:r w:rsidRPr="00431CDB">
        <w:rPr>
          <w:sz w:val="26"/>
          <w:szCs w:val="26"/>
        </w:rPr>
        <w:t xml:space="preserve"> аудита.</w:t>
      </w:r>
      <w:r>
        <w:rPr>
          <w:sz w:val="26"/>
          <w:szCs w:val="26"/>
        </w:rPr>
        <w:t xml:space="preserve"> </w:t>
      </w:r>
      <w:r w:rsidRPr="0087005A">
        <w:rPr>
          <w:sz w:val="26"/>
          <w:szCs w:val="26"/>
        </w:rPr>
        <w:t xml:space="preserve">Она заключается не только в указании на налоговые риски в их деятельности, но и в рекомендациях по организации и ведении бухгалтерского учета, организации документооборота, оформлении первичных документов и пр.  В условиях отсутствия обязательного аудита эти организации вряд ли бы обратились за подобными услугами к аудиторским организациям. Таким образом, аудит несет некую дисциплинирующую </w:t>
      </w:r>
      <w:r>
        <w:rPr>
          <w:sz w:val="26"/>
          <w:szCs w:val="26"/>
        </w:rPr>
        <w:t>и воспитательно-этическую</w:t>
      </w:r>
      <w:r w:rsidRPr="0087005A">
        <w:rPr>
          <w:sz w:val="26"/>
          <w:szCs w:val="26"/>
        </w:rPr>
        <w:t xml:space="preserve"> функцию. Это уже не говоря о том, что требования к достоверности бухгалтерской отчетности малых организаций никто не отменял. Безусловным является тот фа</w:t>
      </w:r>
      <w:r w:rsidRPr="00431CDB">
        <w:rPr>
          <w:sz w:val="26"/>
          <w:szCs w:val="26"/>
        </w:rPr>
        <w:t>кт, что и бухгалтерская отчетность малых предприятий может быть предметом</w:t>
      </w:r>
      <w:r>
        <w:rPr>
          <w:sz w:val="26"/>
          <w:szCs w:val="26"/>
        </w:rPr>
        <w:t xml:space="preserve"> </w:t>
      </w:r>
      <w:r w:rsidRPr="00431CDB">
        <w:rPr>
          <w:sz w:val="26"/>
          <w:szCs w:val="26"/>
        </w:rPr>
        <w:t>интереса сторонних организаций (банки, лизинговые компании, контрагенты и пр.)</w:t>
      </w:r>
    </w:p>
    <w:p w:rsidR="006E363E" w:rsidRDefault="006E363E" w:rsidP="006E363E">
      <w:pPr>
        <w:ind w:firstLine="709"/>
        <w:jc w:val="both"/>
        <w:rPr>
          <w:sz w:val="26"/>
          <w:szCs w:val="26"/>
        </w:rPr>
      </w:pPr>
    </w:p>
    <w:p w:rsidR="006E363E" w:rsidRPr="00D1317C" w:rsidRDefault="006E363E" w:rsidP="006E363E">
      <w:pPr>
        <w:ind w:firstLine="709"/>
        <w:jc w:val="both"/>
        <w:rPr>
          <w:sz w:val="26"/>
          <w:szCs w:val="26"/>
        </w:rPr>
      </w:pPr>
      <w:r w:rsidRPr="00D1317C">
        <w:rPr>
          <w:sz w:val="26"/>
          <w:szCs w:val="26"/>
        </w:rPr>
        <w:t xml:space="preserve">Основным направлением развития системы бухгалтерского учета и отчетности в Российской Федерации является </w:t>
      </w:r>
      <w:r>
        <w:rPr>
          <w:sz w:val="26"/>
          <w:szCs w:val="26"/>
        </w:rPr>
        <w:t>п</w:t>
      </w:r>
      <w:r w:rsidRPr="00D1317C">
        <w:rPr>
          <w:sz w:val="26"/>
          <w:szCs w:val="26"/>
        </w:rPr>
        <w:t xml:space="preserve">рименение Международных стандартов финансовой отчетности (МСФО). Учитывая сложности, которые </w:t>
      </w:r>
      <w:r w:rsidRPr="00D1317C">
        <w:rPr>
          <w:sz w:val="26"/>
          <w:szCs w:val="26"/>
        </w:rPr>
        <w:lastRenderedPageBreak/>
        <w:t>ожидают</w:t>
      </w:r>
      <w:r>
        <w:rPr>
          <w:sz w:val="26"/>
          <w:szCs w:val="26"/>
        </w:rPr>
        <w:t xml:space="preserve"> </w:t>
      </w:r>
      <w:r w:rsidRPr="00D1317C">
        <w:rPr>
          <w:sz w:val="26"/>
          <w:szCs w:val="26"/>
        </w:rPr>
        <w:t>российские предприятия, в т</w:t>
      </w:r>
      <w:r>
        <w:rPr>
          <w:sz w:val="26"/>
          <w:szCs w:val="26"/>
        </w:rPr>
        <w:t xml:space="preserve">ом </w:t>
      </w:r>
      <w:r w:rsidRPr="00D1317C">
        <w:rPr>
          <w:sz w:val="26"/>
          <w:szCs w:val="26"/>
        </w:rPr>
        <w:t>ч</w:t>
      </w:r>
      <w:r>
        <w:rPr>
          <w:sz w:val="26"/>
          <w:szCs w:val="26"/>
        </w:rPr>
        <w:t>исле</w:t>
      </w:r>
      <w:r w:rsidRPr="00D1317C">
        <w:rPr>
          <w:sz w:val="26"/>
          <w:szCs w:val="26"/>
        </w:rPr>
        <w:t xml:space="preserve"> и малые, в связи с таким переходом, необходимость в регулярном независимом контроле отчетности, составленной по новым правилам, только возрастает</w:t>
      </w:r>
      <w:r>
        <w:rPr>
          <w:sz w:val="26"/>
          <w:szCs w:val="26"/>
        </w:rPr>
        <w:t>.</w:t>
      </w:r>
    </w:p>
    <w:p w:rsidR="006E363E" w:rsidRDefault="006E363E" w:rsidP="006E363E">
      <w:pPr>
        <w:ind w:firstLine="709"/>
        <w:jc w:val="both"/>
        <w:rPr>
          <w:sz w:val="26"/>
          <w:szCs w:val="26"/>
        </w:rPr>
      </w:pPr>
    </w:p>
    <w:p w:rsidR="006E363E" w:rsidRPr="00431CDB" w:rsidRDefault="006E363E" w:rsidP="006E363E">
      <w:pPr>
        <w:ind w:firstLine="709"/>
        <w:jc w:val="both"/>
        <w:rPr>
          <w:sz w:val="26"/>
          <w:szCs w:val="26"/>
        </w:rPr>
      </w:pPr>
      <w:r w:rsidRPr="00431CDB">
        <w:rPr>
          <w:sz w:val="26"/>
          <w:szCs w:val="26"/>
        </w:rPr>
        <w:t> Последние годы в законодательство неоднократно вносились поправки с целью усиления присущей аудиту общественной функции в целях противодействия легализации доходов, полученной преступным путем, финансированию терроризма, коррупции, противодействия подкупу иностранных должностных лиц.</w:t>
      </w:r>
      <w:r>
        <w:rPr>
          <w:sz w:val="26"/>
          <w:szCs w:val="26"/>
        </w:rPr>
        <w:t xml:space="preserve"> </w:t>
      </w:r>
    </w:p>
    <w:p w:rsidR="006E363E" w:rsidRPr="00431CDB" w:rsidRDefault="006E363E" w:rsidP="006E363E">
      <w:pPr>
        <w:ind w:firstLine="709"/>
        <w:jc w:val="both"/>
        <w:rPr>
          <w:sz w:val="26"/>
          <w:szCs w:val="26"/>
        </w:rPr>
      </w:pPr>
      <w:r w:rsidRPr="00431CDB">
        <w:rPr>
          <w:sz w:val="26"/>
          <w:szCs w:val="26"/>
        </w:rPr>
        <w:t>Предлагаемый законопроект отстранит институт аудита от участия в данных процессах, тем самым существенно ограничит возможности защиты общественных интересов и противостояния угрозе недобросовестных действий со стороны менеджмента и государственных чиновников.</w:t>
      </w:r>
    </w:p>
    <w:p w:rsidR="006E363E" w:rsidRDefault="006E363E" w:rsidP="006E363E">
      <w:pPr>
        <w:ind w:firstLine="709"/>
        <w:jc w:val="both"/>
        <w:rPr>
          <w:sz w:val="26"/>
          <w:szCs w:val="26"/>
        </w:rPr>
      </w:pPr>
    </w:p>
    <w:p w:rsidR="006E363E" w:rsidRPr="007E5A2F" w:rsidRDefault="006E363E" w:rsidP="006E36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Следует признать голословными и неподтвержденными доводы инициаторов законопроекта о существенности доли </w:t>
      </w:r>
      <w:r w:rsidRPr="00900B11">
        <w:rPr>
          <w:sz w:val="26"/>
          <w:szCs w:val="26"/>
        </w:rPr>
        <w:t>расход</w:t>
      </w:r>
      <w:r>
        <w:rPr>
          <w:sz w:val="26"/>
          <w:szCs w:val="26"/>
        </w:rPr>
        <w:t xml:space="preserve">ов на проведение обязательного аудита в бюджете субъектов малого бизнеса, что </w:t>
      </w:r>
      <w:r w:rsidRPr="00900B11">
        <w:rPr>
          <w:sz w:val="26"/>
          <w:szCs w:val="26"/>
        </w:rPr>
        <w:t>«существенно ухудша</w:t>
      </w:r>
      <w:r>
        <w:rPr>
          <w:sz w:val="26"/>
          <w:szCs w:val="26"/>
        </w:rPr>
        <w:t>е</w:t>
      </w:r>
      <w:r w:rsidRPr="00900B11">
        <w:rPr>
          <w:sz w:val="26"/>
          <w:szCs w:val="26"/>
        </w:rPr>
        <w:t xml:space="preserve">т </w:t>
      </w:r>
      <w:r>
        <w:rPr>
          <w:sz w:val="26"/>
          <w:szCs w:val="26"/>
        </w:rPr>
        <w:t xml:space="preserve">их </w:t>
      </w:r>
      <w:r w:rsidRPr="00900B11">
        <w:rPr>
          <w:sz w:val="26"/>
          <w:szCs w:val="26"/>
        </w:rPr>
        <w:t>финансовое положение».</w:t>
      </w:r>
    </w:p>
    <w:p w:rsidR="006E363E" w:rsidRPr="007E5A2F" w:rsidRDefault="006E363E" w:rsidP="006E363E">
      <w:pPr>
        <w:ind w:firstLine="709"/>
        <w:jc w:val="both"/>
        <w:rPr>
          <w:sz w:val="26"/>
          <w:szCs w:val="26"/>
        </w:rPr>
      </w:pPr>
      <w:r w:rsidRPr="007E5A2F">
        <w:rPr>
          <w:sz w:val="26"/>
          <w:szCs w:val="26"/>
        </w:rPr>
        <w:t>Согласно основным показателям рынка аудиторских услуг за 2014 год, опубликованным Минфином РФ, динамика доходов аудиторских организаций от аудита, приходящихся на 1 млн. рублей выручки клиента</w:t>
      </w:r>
      <w:r>
        <w:rPr>
          <w:sz w:val="26"/>
          <w:szCs w:val="26"/>
        </w:rPr>
        <w:t>,</w:t>
      </w:r>
      <w:r w:rsidRPr="007E5A2F">
        <w:rPr>
          <w:sz w:val="26"/>
          <w:szCs w:val="26"/>
        </w:rPr>
        <w:t xml:space="preserve"> отрицательна и составляет: </w:t>
      </w:r>
    </w:p>
    <w:p w:rsidR="006E363E" w:rsidRPr="007E5A2F" w:rsidRDefault="006E363E" w:rsidP="006E363E">
      <w:pPr>
        <w:ind w:firstLine="709"/>
        <w:jc w:val="both"/>
        <w:rPr>
          <w:sz w:val="26"/>
          <w:szCs w:val="26"/>
        </w:rPr>
      </w:pPr>
    </w:p>
    <w:tbl>
      <w:tblPr>
        <w:tblW w:w="935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1268"/>
        <w:gridCol w:w="1276"/>
        <w:gridCol w:w="1276"/>
        <w:gridCol w:w="1141"/>
        <w:gridCol w:w="1134"/>
      </w:tblGrid>
      <w:tr w:rsidR="006E363E" w:rsidRPr="007E5A2F" w:rsidTr="007C1389">
        <w:trPr>
          <w:tblCellSpacing w:w="0" w:type="dxa"/>
        </w:trPr>
        <w:tc>
          <w:tcPr>
            <w:tcW w:w="3256" w:type="dxa"/>
            <w:tcBorders>
              <w:bottom w:val="single" w:sz="4" w:space="0" w:color="auto"/>
            </w:tcBorders>
          </w:tcPr>
          <w:p w:rsidR="006E363E" w:rsidRPr="003315AD" w:rsidRDefault="006E363E" w:rsidP="007C138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3315AD">
              <w:rPr>
                <w:sz w:val="26"/>
                <w:szCs w:val="26"/>
              </w:rPr>
              <w:t>Наименование          показателя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bottom"/>
          </w:tcPr>
          <w:p w:rsidR="006E363E" w:rsidRPr="003315AD" w:rsidRDefault="006E363E" w:rsidP="007C138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3315AD">
              <w:rPr>
                <w:sz w:val="26"/>
                <w:szCs w:val="26"/>
              </w:rPr>
              <w:t xml:space="preserve"> 2010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E363E" w:rsidRPr="003315AD" w:rsidRDefault="006E363E" w:rsidP="007C138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3315AD">
              <w:rPr>
                <w:sz w:val="26"/>
                <w:szCs w:val="26"/>
              </w:rPr>
              <w:t xml:space="preserve"> 2011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E363E" w:rsidRPr="003315AD" w:rsidRDefault="006E363E" w:rsidP="007C138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3315AD">
              <w:rPr>
                <w:sz w:val="26"/>
                <w:szCs w:val="26"/>
              </w:rPr>
              <w:t xml:space="preserve"> 2012 год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bottom"/>
          </w:tcPr>
          <w:p w:rsidR="006E363E" w:rsidRPr="003315AD" w:rsidRDefault="006E363E" w:rsidP="007C138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3315AD">
              <w:rPr>
                <w:sz w:val="26"/>
                <w:szCs w:val="26"/>
              </w:rPr>
              <w:t xml:space="preserve"> 2013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E363E" w:rsidRPr="003315AD" w:rsidRDefault="006E363E" w:rsidP="007C1389">
            <w:pPr>
              <w:spacing w:before="100" w:beforeAutospacing="1" w:after="100" w:afterAutospacing="1"/>
              <w:ind w:right="-10" w:hanging="10"/>
              <w:jc w:val="center"/>
              <w:rPr>
                <w:sz w:val="26"/>
                <w:szCs w:val="26"/>
              </w:rPr>
            </w:pPr>
            <w:r w:rsidRPr="003315AD">
              <w:rPr>
                <w:sz w:val="26"/>
                <w:szCs w:val="26"/>
              </w:rPr>
              <w:t xml:space="preserve"> 2014 год</w:t>
            </w:r>
          </w:p>
        </w:tc>
      </w:tr>
      <w:tr w:rsidR="006E363E" w:rsidRPr="007E5A2F" w:rsidTr="007C1389">
        <w:trPr>
          <w:tblCellSpacing w:w="0" w:type="dxa"/>
        </w:trPr>
        <w:tc>
          <w:tcPr>
            <w:tcW w:w="3256" w:type="dxa"/>
            <w:tcBorders>
              <w:bottom w:val="single" w:sz="4" w:space="0" w:color="auto"/>
            </w:tcBorders>
            <w:hideMark/>
          </w:tcPr>
          <w:p w:rsidR="006E363E" w:rsidRPr="003315AD" w:rsidRDefault="006E363E" w:rsidP="007C138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3315AD">
              <w:rPr>
                <w:sz w:val="26"/>
                <w:szCs w:val="26"/>
              </w:rPr>
              <w:t>Объем доходов от аудита, приходящийся на 1 млн.  руб. выручки клиентов, руб.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bottom"/>
            <w:hideMark/>
          </w:tcPr>
          <w:p w:rsidR="006E363E" w:rsidRPr="003315AD" w:rsidRDefault="006E363E" w:rsidP="007C138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3315AD">
              <w:rPr>
                <w:sz w:val="26"/>
                <w:szCs w:val="26"/>
              </w:rPr>
              <w:t>352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  <w:hideMark/>
          </w:tcPr>
          <w:p w:rsidR="006E363E" w:rsidRPr="003315AD" w:rsidRDefault="006E363E" w:rsidP="007C138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3315AD">
              <w:rPr>
                <w:sz w:val="26"/>
                <w:szCs w:val="26"/>
              </w:rPr>
              <w:t>346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  <w:hideMark/>
          </w:tcPr>
          <w:p w:rsidR="006E363E" w:rsidRPr="003315AD" w:rsidRDefault="006E363E" w:rsidP="007C1389">
            <w:pPr>
              <w:spacing w:before="100" w:beforeAutospacing="1" w:after="100" w:afterAutospacing="1"/>
              <w:ind w:hanging="3"/>
              <w:jc w:val="center"/>
              <w:rPr>
                <w:sz w:val="26"/>
                <w:szCs w:val="26"/>
              </w:rPr>
            </w:pPr>
            <w:r w:rsidRPr="003315AD">
              <w:rPr>
                <w:sz w:val="26"/>
                <w:szCs w:val="26"/>
              </w:rPr>
              <w:t>325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bottom"/>
            <w:hideMark/>
          </w:tcPr>
          <w:p w:rsidR="006E363E" w:rsidRPr="003315AD" w:rsidRDefault="006E363E" w:rsidP="007C1389">
            <w:pPr>
              <w:spacing w:before="100" w:beforeAutospacing="1" w:after="100" w:afterAutospacing="1"/>
              <w:ind w:hanging="3"/>
              <w:jc w:val="center"/>
              <w:rPr>
                <w:sz w:val="26"/>
                <w:szCs w:val="26"/>
              </w:rPr>
            </w:pPr>
            <w:r w:rsidRPr="003315AD">
              <w:rPr>
                <w:sz w:val="26"/>
                <w:szCs w:val="26"/>
              </w:rPr>
              <w:t>339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  <w:hideMark/>
          </w:tcPr>
          <w:p w:rsidR="006E363E" w:rsidRPr="003315AD" w:rsidRDefault="006E363E" w:rsidP="007C138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3315AD">
              <w:rPr>
                <w:sz w:val="26"/>
                <w:szCs w:val="26"/>
              </w:rPr>
              <w:t>313</w:t>
            </w:r>
          </w:p>
        </w:tc>
      </w:tr>
    </w:tbl>
    <w:p w:rsidR="006E363E" w:rsidRPr="007E5A2F" w:rsidRDefault="006E363E" w:rsidP="006E363E">
      <w:pPr>
        <w:ind w:firstLine="709"/>
        <w:jc w:val="both"/>
        <w:rPr>
          <w:sz w:val="26"/>
          <w:szCs w:val="26"/>
        </w:rPr>
      </w:pPr>
    </w:p>
    <w:p w:rsidR="006E363E" w:rsidRDefault="006E363E" w:rsidP="006E363E">
      <w:pPr>
        <w:ind w:firstLine="709"/>
        <w:jc w:val="both"/>
        <w:rPr>
          <w:sz w:val="26"/>
          <w:szCs w:val="26"/>
        </w:rPr>
      </w:pPr>
      <w:r w:rsidRPr="007E5A2F">
        <w:rPr>
          <w:sz w:val="26"/>
          <w:szCs w:val="26"/>
        </w:rPr>
        <w:t xml:space="preserve">Иными словами, если выручка клиента составляет </w:t>
      </w:r>
      <w:r>
        <w:rPr>
          <w:sz w:val="26"/>
          <w:szCs w:val="26"/>
        </w:rPr>
        <w:t xml:space="preserve">даже </w:t>
      </w:r>
      <w:r w:rsidRPr="007E5A2F">
        <w:rPr>
          <w:sz w:val="26"/>
          <w:szCs w:val="26"/>
        </w:rPr>
        <w:t>300 млн. рублей, то доходы от аудита этого клиента аудиторской организации</w:t>
      </w:r>
      <w:r>
        <w:rPr>
          <w:sz w:val="26"/>
          <w:szCs w:val="26"/>
        </w:rPr>
        <w:t>,</w:t>
      </w:r>
      <w:r w:rsidRPr="007E5A2F">
        <w:rPr>
          <w:sz w:val="26"/>
          <w:szCs w:val="26"/>
        </w:rPr>
        <w:t xml:space="preserve"> состав</w:t>
      </w:r>
      <w:r>
        <w:rPr>
          <w:sz w:val="26"/>
          <w:szCs w:val="26"/>
        </w:rPr>
        <w:t>ляющие</w:t>
      </w:r>
      <w:r w:rsidRPr="007E5A2F">
        <w:rPr>
          <w:sz w:val="26"/>
          <w:szCs w:val="26"/>
        </w:rPr>
        <w:t xml:space="preserve"> 90 900 рублей</w:t>
      </w:r>
      <w:r>
        <w:rPr>
          <w:sz w:val="26"/>
          <w:szCs w:val="26"/>
        </w:rPr>
        <w:t xml:space="preserve">, </w:t>
      </w:r>
      <w:r w:rsidRPr="007E5A2F">
        <w:rPr>
          <w:sz w:val="26"/>
          <w:szCs w:val="26"/>
        </w:rPr>
        <w:t>сравнимы со стоимостью годового банковского обслуживания организации, например, в Сберегательном Банке России.</w:t>
      </w:r>
      <w:r>
        <w:rPr>
          <w:sz w:val="26"/>
          <w:szCs w:val="26"/>
        </w:rPr>
        <w:t xml:space="preserve"> </w:t>
      </w:r>
      <w:r w:rsidRPr="00D25793">
        <w:rPr>
          <w:sz w:val="26"/>
          <w:szCs w:val="26"/>
        </w:rPr>
        <w:t>Следуя логике инициаторов законопроекта, следует поднять вопрос об установлении льготных тарифов на банковское обслуживание для субъектов малого предпринимательства или об отмене государственных пошлин, оплачиваемых за регистрацию юридически значимых действий.</w:t>
      </w:r>
    </w:p>
    <w:p w:rsidR="006E363E" w:rsidRDefault="006E363E" w:rsidP="006E36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</w:t>
      </w:r>
      <w:r w:rsidRPr="00431CDB">
        <w:rPr>
          <w:sz w:val="26"/>
          <w:szCs w:val="26"/>
        </w:rPr>
        <w:t xml:space="preserve"> информаци</w:t>
      </w:r>
      <w:r>
        <w:rPr>
          <w:sz w:val="26"/>
          <w:szCs w:val="26"/>
        </w:rPr>
        <w:t>и</w:t>
      </w:r>
      <w:r w:rsidRPr="00431CDB">
        <w:rPr>
          <w:sz w:val="26"/>
          <w:szCs w:val="26"/>
        </w:rPr>
        <w:t xml:space="preserve"> из доклада Минфина России о </w:t>
      </w:r>
      <w:r>
        <w:rPr>
          <w:sz w:val="26"/>
          <w:szCs w:val="26"/>
        </w:rPr>
        <w:t xml:space="preserve">состоянии </w:t>
      </w:r>
      <w:r w:rsidRPr="00431CDB">
        <w:rPr>
          <w:sz w:val="26"/>
          <w:szCs w:val="26"/>
        </w:rPr>
        <w:t>рынк</w:t>
      </w:r>
      <w:r>
        <w:rPr>
          <w:sz w:val="26"/>
          <w:szCs w:val="26"/>
        </w:rPr>
        <w:t>а</w:t>
      </w:r>
      <w:r w:rsidRPr="00431CDB">
        <w:rPr>
          <w:sz w:val="26"/>
          <w:szCs w:val="26"/>
        </w:rPr>
        <w:t xml:space="preserve"> аудиторских услуг можно привести также следующие данные:</w:t>
      </w:r>
    </w:p>
    <w:p w:rsidR="006E363E" w:rsidRPr="00431CDB" w:rsidRDefault="006E363E" w:rsidP="006E363E">
      <w:pPr>
        <w:ind w:firstLine="709"/>
        <w:jc w:val="both"/>
        <w:rPr>
          <w:sz w:val="26"/>
          <w:szCs w:val="26"/>
        </w:rPr>
      </w:pP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703"/>
        <w:gridCol w:w="2124"/>
        <w:gridCol w:w="1560"/>
        <w:gridCol w:w="1559"/>
      </w:tblGrid>
      <w:tr w:rsidR="006E363E" w:rsidRPr="00431CDB" w:rsidTr="006E363E">
        <w:trPr>
          <w:tblCellSpacing w:w="0" w:type="dxa"/>
        </w:trPr>
        <w:tc>
          <w:tcPr>
            <w:tcW w:w="2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3E" w:rsidRPr="00431CDB" w:rsidRDefault="006E363E" w:rsidP="007C1389">
            <w:pPr>
              <w:ind w:firstLine="709"/>
              <w:jc w:val="both"/>
              <w:rPr>
                <w:sz w:val="26"/>
                <w:szCs w:val="26"/>
              </w:rPr>
            </w:pPr>
            <w:r w:rsidRPr="00431CDB">
              <w:rPr>
                <w:sz w:val="26"/>
                <w:szCs w:val="26"/>
              </w:rPr>
              <w:t> 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3E" w:rsidRPr="00431CDB" w:rsidRDefault="006E363E" w:rsidP="007C1389">
            <w:pPr>
              <w:ind w:hanging="13"/>
              <w:jc w:val="center"/>
              <w:rPr>
                <w:sz w:val="26"/>
                <w:szCs w:val="26"/>
              </w:rPr>
            </w:pPr>
            <w:r w:rsidRPr="00431CDB">
              <w:rPr>
                <w:sz w:val="26"/>
                <w:szCs w:val="26"/>
              </w:rPr>
              <w:t>Типичная аудиторская организация в Москве (исключая 4 аудиторские организации с наибольшим доходом)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3E" w:rsidRPr="00431CDB" w:rsidRDefault="006E363E" w:rsidP="007C1389">
            <w:pPr>
              <w:ind w:hanging="15"/>
              <w:jc w:val="center"/>
              <w:rPr>
                <w:sz w:val="26"/>
                <w:szCs w:val="26"/>
              </w:rPr>
            </w:pPr>
            <w:r w:rsidRPr="00431CDB">
              <w:rPr>
                <w:sz w:val="26"/>
                <w:szCs w:val="26"/>
              </w:rPr>
              <w:t>Типичная аудиторская организация в других регионах (включая Санкт- Петербург)</w:t>
            </w:r>
          </w:p>
        </w:tc>
      </w:tr>
      <w:tr w:rsidR="006E363E" w:rsidRPr="00431CDB" w:rsidTr="006E363E">
        <w:trPr>
          <w:tblCellSpacing w:w="0" w:type="dxa"/>
        </w:trPr>
        <w:tc>
          <w:tcPr>
            <w:tcW w:w="2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3E" w:rsidRPr="00431CDB" w:rsidRDefault="006E363E" w:rsidP="007C1389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3E" w:rsidRPr="00431CDB" w:rsidRDefault="006E363E" w:rsidP="007C1389">
            <w:pPr>
              <w:ind w:firstLine="709"/>
              <w:jc w:val="both"/>
              <w:rPr>
                <w:sz w:val="26"/>
                <w:szCs w:val="26"/>
              </w:rPr>
            </w:pPr>
            <w:r w:rsidRPr="00431CDB">
              <w:rPr>
                <w:sz w:val="26"/>
                <w:szCs w:val="26"/>
              </w:rPr>
              <w:t>2013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3E" w:rsidRPr="00431CDB" w:rsidRDefault="006E363E" w:rsidP="007C1389">
            <w:pPr>
              <w:ind w:firstLine="709"/>
              <w:jc w:val="both"/>
              <w:rPr>
                <w:sz w:val="26"/>
                <w:szCs w:val="26"/>
              </w:rPr>
            </w:pPr>
            <w:r w:rsidRPr="00431CDB">
              <w:rPr>
                <w:sz w:val="26"/>
                <w:szCs w:val="26"/>
              </w:rPr>
              <w:t>2014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3E" w:rsidRPr="00431CDB" w:rsidRDefault="006E363E" w:rsidP="007C1389">
            <w:pPr>
              <w:ind w:firstLine="709"/>
              <w:jc w:val="both"/>
              <w:rPr>
                <w:sz w:val="26"/>
                <w:szCs w:val="26"/>
              </w:rPr>
            </w:pPr>
            <w:r w:rsidRPr="00431CDB">
              <w:rPr>
                <w:sz w:val="26"/>
                <w:szCs w:val="26"/>
              </w:rPr>
              <w:t>2013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3E" w:rsidRPr="00431CDB" w:rsidRDefault="006E363E" w:rsidP="007C1389">
            <w:pPr>
              <w:ind w:firstLine="709"/>
              <w:jc w:val="both"/>
              <w:rPr>
                <w:sz w:val="26"/>
                <w:szCs w:val="26"/>
              </w:rPr>
            </w:pPr>
            <w:r w:rsidRPr="00431CDB">
              <w:rPr>
                <w:sz w:val="26"/>
                <w:szCs w:val="26"/>
              </w:rPr>
              <w:t>2014</w:t>
            </w:r>
          </w:p>
        </w:tc>
      </w:tr>
      <w:tr w:rsidR="006E363E" w:rsidRPr="00431CDB" w:rsidTr="006E363E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3E" w:rsidRPr="00431CDB" w:rsidRDefault="006E363E" w:rsidP="007C1389">
            <w:pPr>
              <w:jc w:val="center"/>
              <w:rPr>
                <w:sz w:val="26"/>
                <w:szCs w:val="26"/>
              </w:rPr>
            </w:pPr>
            <w:r w:rsidRPr="00431CDB">
              <w:rPr>
                <w:sz w:val="26"/>
                <w:szCs w:val="26"/>
              </w:rPr>
              <w:t>Доходы от проведения аудита в расчете на одного клиента, тыс. руб.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E363E" w:rsidRDefault="006E363E" w:rsidP="007C1389">
            <w:pPr>
              <w:ind w:firstLine="709"/>
              <w:jc w:val="both"/>
              <w:rPr>
                <w:sz w:val="26"/>
                <w:szCs w:val="26"/>
              </w:rPr>
            </w:pPr>
            <w:r w:rsidRPr="00431CDB">
              <w:rPr>
                <w:sz w:val="26"/>
                <w:szCs w:val="26"/>
              </w:rPr>
              <w:t>173,3</w:t>
            </w:r>
          </w:p>
          <w:p w:rsidR="006E363E" w:rsidRDefault="006E363E" w:rsidP="007C1389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6E363E" w:rsidRPr="00431CDB" w:rsidRDefault="006E363E" w:rsidP="007C1389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E363E" w:rsidRDefault="006E363E" w:rsidP="007C1389">
            <w:pPr>
              <w:ind w:firstLine="709"/>
              <w:jc w:val="both"/>
              <w:rPr>
                <w:sz w:val="26"/>
                <w:szCs w:val="26"/>
              </w:rPr>
            </w:pPr>
            <w:r w:rsidRPr="00431CDB">
              <w:rPr>
                <w:sz w:val="26"/>
                <w:szCs w:val="26"/>
              </w:rPr>
              <w:t>181,1</w:t>
            </w:r>
          </w:p>
          <w:p w:rsidR="006E363E" w:rsidRDefault="006E363E" w:rsidP="007C1389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6E363E" w:rsidRPr="00431CDB" w:rsidRDefault="006E363E" w:rsidP="007C1389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E363E" w:rsidRDefault="006E363E" w:rsidP="007C1389">
            <w:pPr>
              <w:ind w:firstLine="709"/>
              <w:jc w:val="both"/>
              <w:rPr>
                <w:sz w:val="26"/>
                <w:szCs w:val="26"/>
              </w:rPr>
            </w:pPr>
            <w:r w:rsidRPr="00431CDB">
              <w:rPr>
                <w:sz w:val="26"/>
                <w:szCs w:val="26"/>
              </w:rPr>
              <w:t>104,4</w:t>
            </w:r>
          </w:p>
          <w:p w:rsidR="006E363E" w:rsidRDefault="006E363E" w:rsidP="007C1389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6E363E" w:rsidRPr="00431CDB" w:rsidRDefault="006E363E" w:rsidP="007C1389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E363E" w:rsidRDefault="006E363E" w:rsidP="007C1389">
            <w:pPr>
              <w:ind w:firstLine="709"/>
              <w:jc w:val="both"/>
              <w:rPr>
                <w:sz w:val="26"/>
                <w:szCs w:val="26"/>
              </w:rPr>
            </w:pPr>
            <w:r w:rsidRPr="00431CDB">
              <w:rPr>
                <w:sz w:val="26"/>
                <w:szCs w:val="26"/>
              </w:rPr>
              <w:t>104,9</w:t>
            </w:r>
          </w:p>
          <w:p w:rsidR="006E363E" w:rsidRDefault="006E363E" w:rsidP="007C1389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6E363E" w:rsidRPr="00431CDB" w:rsidRDefault="006E363E" w:rsidP="007C1389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6E363E" w:rsidRPr="00431CDB" w:rsidRDefault="006E363E" w:rsidP="006E363E">
      <w:pPr>
        <w:ind w:firstLine="709"/>
        <w:jc w:val="both"/>
        <w:rPr>
          <w:sz w:val="26"/>
          <w:szCs w:val="26"/>
        </w:rPr>
      </w:pPr>
      <w:r w:rsidRPr="00431CDB">
        <w:rPr>
          <w:sz w:val="26"/>
          <w:szCs w:val="26"/>
        </w:rPr>
        <w:t> </w:t>
      </w:r>
    </w:p>
    <w:p w:rsidR="006E363E" w:rsidRDefault="006E363E" w:rsidP="006E36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Из этих данных можно сделать вывод, что </w:t>
      </w:r>
      <w:r w:rsidRPr="00431CDB">
        <w:rPr>
          <w:sz w:val="26"/>
          <w:szCs w:val="26"/>
        </w:rPr>
        <w:t xml:space="preserve">для организации с годовым доходом 800 млн. руб. </w:t>
      </w:r>
      <w:r>
        <w:rPr>
          <w:sz w:val="26"/>
          <w:szCs w:val="26"/>
        </w:rPr>
        <w:t xml:space="preserve">расходы на проведение аудита в среднем </w:t>
      </w:r>
      <w:r w:rsidRPr="00431CDB">
        <w:rPr>
          <w:sz w:val="26"/>
          <w:szCs w:val="26"/>
        </w:rPr>
        <w:t>составля</w:t>
      </w:r>
      <w:r>
        <w:rPr>
          <w:sz w:val="26"/>
          <w:szCs w:val="26"/>
        </w:rPr>
        <w:t>ю</w:t>
      </w:r>
      <w:r w:rsidRPr="00431CDB">
        <w:rPr>
          <w:sz w:val="26"/>
          <w:szCs w:val="26"/>
        </w:rPr>
        <w:t>т </w:t>
      </w:r>
      <w:r>
        <w:rPr>
          <w:sz w:val="26"/>
          <w:szCs w:val="26"/>
        </w:rPr>
        <w:t xml:space="preserve">от 100 000 до 200 000 руб., т.е. </w:t>
      </w:r>
      <w:r w:rsidRPr="00431CDB">
        <w:rPr>
          <w:sz w:val="26"/>
          <w:szCs w:val="26"/>
        </w:rPr>
        <w:t>от 0,0125%</w:t>
      </w:r>
      <w:r>
        <w:rPr>
          <w:sz w:val="26"/>
          <w:szCs w:val="26"/>
        </w:rPr>
        <w:t xml:space="preserve"> </w:t>
      </w:r>
      <w:r w:rsidRPr="00431CDB">
        <w:rPr>
          <w:sz w:val="26"/>
          <w:szCs w:val="26"/>
        </w:rPr>
        <w:t>до 0,025%</w:t>
      </w:r>
      <w:r>
        <w:rPr>
          <w:sz w:val="26"/>
          <w:szCs w:val="26"/>
        </w:rPr>
        <w:t xml:space="preserve">. </w:t>
      </w:r>
      <w:r w:rsidRPr="007E5A2F" w:rsidDel="004E7C50">
        <w:rPr>
          <w:sz w:val="26"/>
          <w:szCs w:val="26"/>
        </w:rPr>
        <w:t xml:space="preserve"> </w:t>
      </w:r>
    </w:p>
    <w:p w:rsidR="006E363E" w:rsidRDefault="006E363E" w:rsidP="006E363E">
      <w:pPr>
        <w:ind w:firstLine="709"/>
        <w:jc w:val="both"/>
        <w:rPr>
          <w:sz w:val="26"/>
          <w:szCs w:val="26"/>
        </w:rPr>
      </w:pPr>
      <w:r w:rsidRPr="007E5A2F">
        <w:rPr>
          <w:sz w:val="26"/>
          <w:szCs w:val="26"/>
        </w:rPr>
        <w:t xml:space="preserve"> </w:t>
      </w:r>
      <w:r>
        <w:rPr>
          <w:sz w:val="26"/>
          <w:szCs w:val="26"/>
        </w:rPr>
        <w:t>Также следует отметить, что те организации,</w:t>
      </w:r>
      <w:r w:rsidRPr="007E5A2F">
        <w:rPr>
          <w:sz w:val="26"/>
          <w:szCs w:val="26"/>
        </w:rPr>
        <w:t xml:space="preserve"> котор</w:t>
      </w:r>
      <w:r>
        <w:rPr>
          <w:sz w:val="26"/>
          <w:szCs w:val="26"/>
        </w:rPr>
        <w:t>ые</w:t>
      </w:r>
      <w:r w:rsidRPr="007E5A2F">
        <w:rPr>
          <w:sz w:val="26"/>
          <w:szCs w:val="26"/>
        </w:rPr>
        <w:t xml:space="preserve"> </w:t>
      </w:r>
      <w:r>
        <w:rPr>
          <w:sz w:val="26"/>
          <w:szCs w:val="26"/>
        </w:rPr>
        <w:t>сегодня обязаны</w:t>
      </w:r>
      <w:r w:rsidRPr="007E5A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проходить </w:t>
      </w:r>
      <w:r w:rsidRPr="007E5A2F">
        <w:rPr>
          <w:sz w:val="26"/>
          <w:szCs w:val="26"/>
        </w:rPr>
        <w:t>обязательн</w:t>
      </w:r>
      <w:r>
        <w:rPr>
          <w:sz w:val="26"/>
          <w:szCs w:val="26"/>
        </w:rPr>
        <w:t>ый</w:t>
      </w:r>
      <w:r w:rsidRPr="007E5A2F">
        <w:rPr>
          <w:sz w:val="26"/>
          <w:szCs w:val="26"/>
        </w:rPr>
        <w:t xml:space="preserve"> аудит, но в силу финансовых проблем или каких-либо других причин его не провод</w:t>
      </w:r>
      <w:r>
        <w:rPr>
          <w:sz w:val="26"/>
          <w:szCs w:val="26"/>
        </w:rPr>
        <w:t>я</w:t>
      </w:r>
      <w:r w:rsidRPr="007E5A2F">
        <w:rPr>
          <w:sz w:val="26"/>
          <w:szCs w:val="26"/>
        </w:rPr>
        <w:t>т</w:t>
      </w:r>
      <w:r>
        <w:rPr>
          <w:sz w:val="26"/>
          <w:szCs w:val="26"/>
        </w:rPr>
        <w:t>, реальной ответственности за нарушения требований закона не несут</w:t>
      </w:r>
      <w:r w:rsidRPr="007E5A2F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И вместо того, чтобы законодательно установить ответственность за не проведение обязательного аудита, о чем поднимается вопрос уже не один год, предлагается вообще вывести из-под независимого </w:t>
      </w:r>
      <w:r w:rsidRPr="00431CDB">
        <w:rPr>
          <w:sz w:val="26"/>
          <w:szCs w:val="26"/>
        </w:rPr>
        <w:t xml:space="preserve">аудиторского контроля </w:t>
      </w:r>
      <w:r w:rsidRPr="003315AD">
        <w:rPr>
          <w:sz w:val="26"/>
          <w:szCs w:val="26"/>
        </w:rPr>
        <w:t>значительное количество совсем не маленьких организаций</w:t>
      </w:r>
      <w:r>
        <w:rPr>
          <w:sz w:val="26"/>
          <w:szCs w:val="26"/>
        </w:rPr>
        <w:t xml:space="preserve">, даже </w:t>
      </w:r>
      <w:r w:rsidRPr="00431CDB">
        <w:rPr>
          <w:sz w:val="26"/>
          <w:szCs w:val="26"/>
        </w:rPr>
        <w:t xml:space="preserve">целые отрасли, что опосредованно приведет к росту цен на товары и услуги, </w:t>
      </w:r>
      <w:r>
        <w:rPr>
          <w:sz w:val="26"/>
          <w:szCs w:val="26"/>
        </w:rPr>
        <w:t>в том числе и</w:t>
      </w:r>
      <w:r w:rsidRPr="00431CDB">
        <w:rPr>
          <w:sz w:val="26"/>
          <w:szCs w:val="26"/>
        </w:rPr>
        <w:t xml:space="preserve"> росту тарифов на услуги ЖКХ. </w:t>
      </w:r>
    </w:p>
    <w:p w:rsidR="006E363E" w:rsidRPr="007E5A2F" w:rsidRDefault="006E363E" w:rsidP="006E363E">
      <w:pPr>
        <w:ind w:firstLine="709"/>
        <w:jc w:val="both"/>
        <w:rPr>
          <w:sz w:val="26"/>
          <w:szCs w:val="26"/>
        </w:rPr>
      </w:pPr>
    </w:p>
    <w:p w:rsidR="006E363E" w:rsidRDefault="006E363E" w:rsidP="006E36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</w:t>
      </w:r>
      <w:r w:rsidRPr="00D25793">
        <w:rPr>
          <w:sz w:val="26"/>
          <w:szCs w:val="26"/>
        </w:rPr>
        <w:t xml:space="preserve"> условиях </w:t>
      </w:r>
      <w:r>
        <w:rPr>
          <w:sz w:val="26"/>
          <w:szCs w:val="26"/>
        </w:rPr>
        <w:t>сложившейся на сегодняшний день экономической</w:t>
      </w:r>
      <w:r w:rsidRPr="00D25793">
        <w:rPr>
          <w:sz w:val="26"/>
          <w:szCs w:val="26"/>
        </w:rPr>
        <w:t xml:space="preserve"> ситуации в </w:t>
      </w:r>
      <w:r>
        <w:rPr>
          <w:sz w:val="26"/>
          <w:szCs w:val="26"/>
        </w:rPr>
        <w:t>стране</w:t>
      </w:r>
      <w:r w:rsidRPr="00D25793">
        <w:rPr>
          <w:sz w:val="26"/>
          <w:szCs w:val="26"/>
        </w:rPr>
        <w:t xml:space="preserve"> государств</w:t>
      </w:r>
      <w:r>
        <w:rPr>
          <w:sz w:val="26"/>
          <w:szCs w:val="26"/>
        </w:rPr>
        <w:t>о заинтересовано в наличии отработанных действенных механизмов, обеспечивающих</w:t>
      </w:r>
      <w:r w:rsidRPr="00D257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превентивное </w:t>
      </w:r>
      <w:r w:rsidRPr="00D25793">
        <w:rPr>
          <w:sz w:val="26"/>
          <w:szCs w:val="26"/>
        </w:rPr>
        <w:t>выявл</w:t>
      </w:r>
      <w:r>
        <w:rPr>
          <w:sz w:val="26"/>
          <w:szCs w:val="26"/>
        </w:rPr>
        <w:t>ение</w:t>
      </w:r>
      <w:r w:rsidRPr="00D25793">
        <w:rPr>
          <w:sz w:val="26"/>
          <w:szCs w:val="26"/>
        </w:rPr>
        <w:t xml:space="preserve"> риск</w:t>
      </w:r>
      <w:r>
        <w:rPr>
          <w:sz w:val="26"/>
          <w:szCs w:val="26"/>
        </w:rPr>
        <w:t>ов в деятельности экономических субъектов, в частности, признаков</w:t>
      </w:r>
      <w:r w:rsidRPr="00D25793">
        <w:rPr>
          <w:sz w:val="26"/>
          <w:szCs w:val="26"/>
        </w:rPr>
        <w:t xml:space="preserve"> банкротства предприятий, влекуще</w:t>
      </w:r>
      <w:r>
        <w:rPr>
          <w:sz w:val="26"/>
          <w:szCs w:val="26"/>
        </w:rPr>
        <w:t>го</w:t>
      </w:r>
      <w:r w:rsidRPr="00D25793">
        <w:rPr>
          <w:sz w:val="26"/>
          <w:szCs w:val="26"/>
        </w:rPr>
        <w:t xml:space="preserve"> за собой снижение поступлений в бюджет и потерю рабочих мест. </w:t>
      </w:r>
      <w:r>
        <w:rPr>
          <w:sz w:val="26"/>
          <w:szCs w:val="26"/>
        </w:rPr>
        <w:t>Г</w:t>
      </w:r>
      <w:r w:rsidRPr="00D25793">
        <w:rPr>
          <w:sz w:val="26"/>
          <w:szCs w:val="26"/>
        </w:rPr>
        <w:t>осударств</w:t>
      </w:r>
      <w:r>
        <w:rPr>
          <w:sz w:val="26"/>
          <w:szCs w:val="26"/>
        </w:rPr>
        <w:t xml:space="preserve">о ставит перед собой задачу обеспечения </w:t>
      </w:r>
      <w:r w:rsidRPr="00D25793">
        <w:rPr>
          <w:sz w:val="26"/>
          <w:szCs w:val="26"/>
        </w:rPr>
        <w:t>объективности</w:t>
      </w:r>
      <w:r>
        <w:rPr>
          <w:sz w:val="26"/>
          <w:szCs w:val="26"/>
        </w:rPr>
        <w:t xml:space="preserve"> </w:t>
      </w:r>
      <w:r w:rsidRPr="00D25793">
        <w:rPr>
          <w:sz w:val="26"/>
          <w:szCs w:val="26"/>
        </w:rPr>
        <w:t>предоставляемой субъектами предпринимательской деятельности информации</w:t>
      </w:r>
      <w:r>
        <w:rPr>
          <w:sz w:val="26"/>
          <w:szCs w:val="26"/>
        </w:rPr>
        <w:t>, повышения</w:t>
      </w:r>
      <w:r w:rsidRPr="00431CDB">
        <w:rPr>
          <w:sz w:val="26"/>
          <w:szCs w:val="26"/>
        </w:rPr>
        <w:t xml:space="preserve"> прозрачности финансовой </w:t>
      </w:r>
      <w:r w:rsidRPr="00F80BEA">
        <w:rPr>
          <w:sz w:val="26"/>
          <w:szCs w:val="26"/>
        </w:rPr>
        <w:t>отчетности российских компаний</w:t>
      </w:r>
      <w:r>
        <w:rPr>
          <w:sz w:val="26"/>
          <w:szCs w:val="26"/>
        </w:rPr>
        <w:t>,</w:t>
      </w:r>
      <w:r w:rsidRPr="00F80BEA">
        <w:rPr>
          <w:sz w:val="26"/>
          <w:szCs w:val="26"/>
        </w:rPr>
        <w:t xml:space="preserve"> инвестиционной привлекательности российской экономики и рост</w:t>
      </w:r>
      <w:r>
        <w:rPr>
          <w:sz w:val="26"/>
          <w:szCs w:val="26"/>
        </w:rPr>
        <w:t>а</w:t>
      </w:r>
      <w:r w:rsidRPr="00F80BEA">
        <w:rPr>
          <w:sz w:val="26"/>
          <w:szCs w:val="26"/>
        </w:rPr>
        <w:t xml:space="preserve"> доверия к российскому бизнесу.</w:t>
      </w:r>
      <w:r w:rsidRPr="00431CDB">
        <w:rPr>
          <w:sz w:val="26"/>
          <w:szCs w:val="26"/>
        </w:rPr>
        <w:t>  </w:t>
      </w:r>
    </w:p>
    <w:p w:rsidR="006E363E" w:rsidRPr="00D25793" w:rsidRDefault="006E363E" w:rsidP="006E363E">
      <w:pPr>
        <w:ind w:firstLine="709"/>
        <w:jc w:val="both"/>
        <w:rPr>
          <w:sz w:val="26"/>
          <w:szCs w:val="26"/>
        </w:rPr>
      </w:pPr>
    </w:p>
    <w:p w:rsidR="006E363E" w:rsidRDefault="006E363E" w:rsidP="006E36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Предложенные в </w:t>
      </w:r>
      <w:r w:rsidRPr="00BE2A02">
        <w:rPr>
          <w:sz w:val="26"/>
          <w:szCs w:val="26"/>
        </w:rPr>
        <w:t>законопроект</w:t>
      </w:r>
      <w:r>
        <w:rPr>
          <w:sz w:val="26"/>
          <w:szCs w:val="26"/>
        </w:rPr>
        <w:t>е</w:t>
      </w:r>
      <w:r w:rsidRPr="00BE2A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изменения </w:t>
      </w:r>
      <w:r w:rsidRPr="007E5A2F">
        <w:rPr>
          <w:sz w:val="26"/>
          <w:szCs w:val="26"/>
        </w:rPr>
        <w:t>выв</w:t>
      </w:r>
      <w:r>
        <w:rPr>
          <w:sz w:val="26"/>
          <w:szCs w:val="26"/>
        </w:rPr>
        <w:t>едут</w:t>
      </w:r>
      <w:r w:rsidRPr="007E5A2F">
        <w:rPr>
          <w:sz w:val="26"/>
          <w:szCs w:val="26"/>
        </w:rPr>
        <w:t xml:space="preserve"> за рамки требований проведения обязательного аудита весь малый бизнес России, </w:t>
      </w:r>
      <w:r>
        <w:rPr>
          <w:sz w:val="26"/>
          <w:szCs w:val="26"/>
        </w:rPr>
        <w:t xml:space="preserve">что </w:t>
      </w:r>
      <w:r w:rsidRPr="007E5A2F">
        <w:rPr>
          <w:sz w:val="26"/>
          <w:szCs w:val="26"/>
        </w:rPr>
        <w:t>лиш</w:t>
      </w:r>
      <w:r>
        <w:rPr>
          <w:sz w:val="26"/>
          <w:szCs w:val="26"/>
        </w:rPr>
        <w:t>и</w:t>
      </w:r>
      <w:r w:rsidRPr="007E5A2F">
        <w:rPr>
          <w:sz w:val="26"/>
          <w:szCs w:val="26"/>
        </w:rPr>
        <w:t>т пользователей возможности получения достоверной информации о финансовом состоянии дел в этом секторе экономики</w:t>
      </w:r>
      <w:r>
        <w:rPr>
          <w:sz w:val="26"/>
          <w:szCs w:val="26"/>
        </w:rPr>
        <w:t>,</w:t>
      </w:r>
      <w:r w:rsidRPr="009A6246">
        <w:rPr>
          <w:sz w:val="26"/>
          <w:szCs w:val="26"/>
        </w:rPr>
        <w:t xml:space="preserve"> </w:t>
      </w:r>
      <w:r w:rsidRPr="007E5A2F">
        <w:rPr>
          <w:sz w:val="26"/>
          <w:szCs w:val="26"/>
        </w:rPr>
        <w:t>противоречит международным соглашениям, поддержанных Россией, в отношении применения стандартов бухгалтерского учета и усиления роли аудита в частном секторе.</w:t>
      </w:r>
    </w:p>
    <w:p w:rsidR="006E363E" w:rsidRDefault="006E363E" w:rsidP="006E363E">
      <w:pPr>
        <w:ind w:firstLine="709"/>
        <w:jc w:val="both"/>
        <w:rPr>
          <w:sz w:val="26"/>
          <w:szCs w:val="26"/>
        </w:rPr>
      </w:pPr>
    </w:p>
    <w:sectPr w:rsidR="006E363E" w:rsidSect="006E363E">
      <w:footerReference w:type="default" r:id="rId9"/>
      <w:pgSz w:w="11906" w:h="16838"/>
      <w:pgMar w:top="709" w:right="850" w:bottom="1134" w:left="1701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3BA" w:rsidRDefault="00C353BA" w:rsidP="00BA7277">
      <w:r>
        <w:separator/>
      </w:r>
    </w:p>
  </w:endnote>
  <w:endnote w:type="continuationSeparator" w:id="0">
    <w:p w:rsidR="00C353BA" w:rsidRDefault="00C353BA" w:rsidP="00BA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592219"/>
      <w:docPartObj>
        <w:docPartGallery w:val="Page Numbers (Bottom of Page)"/>
        <w:docPartUnique/>
      </w:docPartObj>
    </w:sdtPr>
    <w:sdtEndPr/>
    <w:sdtContent>
      <w:sdt>
        <w:sdtPr>
          <w:id w:val="1124656352"/>
          <w:docPartObj>
            <w:docPartGallery w:val="Page Numbers (Top of Page)"/>
            <w:docPartUnique/>
          </w:docPartObj>
        </w:sdtPr>
        <w:sdtEndPr/>
        <w:sdtContent>
          <w:p w:rsidR="00BA7277" w:rsidRPr="00BA7277" w:rsidRDefault="00BA7277">
            <w:pPr>
              <w:pStyle w:val="aa"/>
              <w:jc w:val="right"/>
            </w:pPr>
            <w:r>
              <w:t>с</w:t>
            </w:r>
            <w:r w:rsidRPr="00BA7277">
              <w:t xml:space="preserve">тр. </w:t>
            </w:r>
            <w:r w:rsidRPr="00BA7277">
              <w:rPr>
                <w:bCs/>
              </w:rPr>
              <w:fldChar w:fldCharType="begin"/>
            </w:r>
            <w:r w:rsidRPr="00BA7277">
              <w:rPr>
                <w:bCs/>
              </w:rPr>
              <w:instrText>PAGE</w:instrText>
            </w:r>
            <w:r w:rsidRPr="00BA7277">
              <w:rPr>
                <w:bCs/>
              </w:rPr>
              <w:fldChar w:fldCharType="separate"/>
            </w:r>
            <w:r w:rsidR="00533139">
              <w:rPr>
                <w:bCs/>
                <w:noProof/>
              </w:rPr>
              <w:t>1</w:t>
            </w:r>
            <w:r w:rsidRPr="00BA7277">
              <w:rPr>
                <w:bCs/>
              </w:rPr>
              <w:fldChar w:fldCharType="end"/>
            </w:r>
            <w:r w:rsidRPr="00BA7277">
              <w:t xml:space="preserve"> из </w:t>
            </w:r>
            <w:r w:rsidRPr="00BA7277">
              <w:rPr>
                <w:bCs/>
              </w:rPr>
              <w:fldChar w:fldCharType="begin"/>
            </w:r>
            <w:r w:rsidRPr="00BA7277">
              <w:rPr>
                <w:bCs/>
              </w:rPr>
              <w:instrText>NUMPAGES</w:instrText>
            </w:r>
            <w:r w:rsidRPr="00BA7277">
              <w:rPr>
                <w:bCs/>
              </w:rPr>
              <w:fldChar w:fldCharType="separate"/>
            </w:r>
            <w:r w:rsidR="00533139">
              <w:rPr>
                <w:bCs/>
                <w:noProof/>
              </w:rPr>
              <w:t>4</w:t>
            </w:r>
            <w:r w:rsidRPr="00BA7277">
              <w:rPr>
                <w:bCs/>
              </w:rPr>
              <w:fldChar w:fldCharType="end"/>
            </w:r>
          </w:p>
        </w:sdtContent>
      </w:sdt>
    </w:sdtContent>
  </w:sdt>
  <w:p w:rsidR="00BA7277" w:rsidRDefault="00BA72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3BA" w:rsidRDefault="00C353BA" w:rsidP="00BA7277">
      <w:r>
        <w:separator/>
      </w:r>
    </w:p>
  </w:footnote>
  <w:footnote w:type="continuationSeparator" w:id="0">
    <w:p w:rsidR="00C353BA" w:rsidRDefault="00C353BA" w:rsidP="00BA7277">
      <w:r>
        <w:continuationSeparator/>
      </w:r>
    </w:p>
  </w:footnote>
  <w:footnote w:id="1">
    <w:p w:rsidR="006E363E" w:rsidRDefault="006E363E" w:rsidP="006E363E">
      <w:pPr>
        <w:pStyle w:val="a4"/>
      </w:pPr>
      <w:r>
        <w:rPr>
          <w:rStyle w:val="a6"/>
        </w:rPr>
        <w:footnoteRef/>
      </w:r>
      <w:r>
        <w:t xml:space="preserve"> </w:t>
      </w:r>
      <w:r w:rsidRPr="00131B24">
        <w:t>Постановление Конституционного Суда РФ от 1 апреля 2003 г. № 4-П.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77"/>
    <w:rsid w:val="00025D9D"/>
    <w:rsid w:val="00032EFF"/>
    <w:rsid w:val="00034E24"/>
    <w:rsid w:val="0003627B"/>
    <w:rsid w:val="000456C6"/>
    <w:rsid w:val="000559C3"/>
    <w:rsid w:val="0006485F"/>
    <w:rsid w:val="00067CC8"/>
    <w:rsid w:val="000C1199"/>
    <w:rsid w:val="000C4DB2"/>
    <w:rsid w:val="000C71FB"/>
    <w:rsid w:val="000C7617"/>
    <w:rsid w:val="000D01EA"/>
    <w:rsid w:val="000D66C5"/>
    <w:rsid w:val="000D71E5"/>
    <w:rsid w:val="000E0AD2"/>
    <w:rsid w:val="000E5783"/>
    <w:rsid w:val="000F4CBD"/>
    <w:rsid w:val="00102346"/>
    <w:rsid w:val="0012378D"/>
    <w:rsid w:val="00125E2D"/>
    <w:rsid w:val="00126128"/>
    <w:rsid w:val="001329E0"/>
    <w:rsid w:val="00142166"/>
    <w:rsid w:val="00142CC5"/>
    <w:rsid w:val="00142D6E"/>
    <w:rsid w:val="0014602E"/>
    <w:rsid w:val="0015206A"/>
    <w:rsid w:val="001550DB"/>
    <w:rsid w:val="00156874"/>
    <w:rsid w:val="00167F00"/>
    <w:rsid w:val="00170059"/>
    <w:rsid w:val="001704C1"/>
    <w:rsid w:val="0017215B"/>
    <w:rsid w:val="001778FC"/>
    <w:rsid w:val="00184166"/>
    <w:rsid w:val="00196B67"/>
    <w:rsid w:val="001A42CB"/>
    <w:rsid w:val="001A78A6"/>
    <w:rsid w:val="001B283C"/>
    <w:rsid w:val="001B2A10"/>
    <w:rsid w:val="001B3BAD"/>
    <w:rsid w:val="001C11AB"/>
    <w:rsid w:val="001C1FBC"/>
    <w:rsid w:val="001C375C"/>
    <w:rsid w:val="001D2E45"/>
    <w:rsid w:val="001D44EA"/>
    <w:rsid w:val="001D4ACF"/>
    <w:rsid w:val="001D5F51"/>
    <w:rsid w:val="001D6041"/>
    <w:rsid w:val="001E6731"/>
    <w:rsid w:val="001E73E0"/>
    <w:rsid w:val="001F5D9B"/>
    <w:rsid w:val="001F71B7"/>
    <w:rsid w:val="0023587A"/>
    <w:rsid w:val="00242363"/>
    <w:rsid w:val="00245033"/>
    <w:rsid w:val="002457EA"/>
    <w:rsid w:val="002635D6"/>
    <w:rsid w:val="002708E3"/>
    <w:rsid w:val="00270EE6"/>
    <w:rsid w:val="00282B2F"/>
    <w:rsid w:val="00285292"/>
    <w:rsid w:val="002854C7"/>
    <w:rsid w:val="00287AE4"/>
    <w:rsid w:val="002948AA"/>
    <w:rsid w:val="002952C1"/>
    <w:rsid w:val="002A1679"/>
    <w:rsid w:val="002A5621"/>
    <w:rsid w:val="002A6583"/>
    <w:rsid w:val="002B2D66"/>
    <w:rsid w:val="002B3F38"/>
    <w:rsid w:val="002C0F14"/>
    <w:rsid w:val="002C1B42"/>
    <w:rsid w:val="002C4F67"/>
    <w:rsid w:val="002D2642"/>
    <w:rsid w:val="002E4838"/>
    <w:rsid w:val="002E7C98"/>
    <w:rsid w:val="002F6E37"/>
    <w:rsid w:val="00306831"/>
    <w:rsid w:val="00330D66"/>
    <w:rsid w:val="00333E14"/>
    <w:rsid w:val="003363DF"/>
    <w:rsid w:val="00342CC9"/>
    <w:rsid w:val="00345529"/>
    <w:rsid w:val="00346509"/>
    <w:rsid w:val="00347528"/>
    <w:rsid w:val="00353AE5"/>
    <w:rsid w:val="003547A5"/>
    <w:rsid w:val="00356FE5"/>
    <w:rsid w:val="0036046D"/>
    <w:rsid w:val="00365B26"/>
    <w:rsid w:val="0037118B"/>
    <w:rsid w:val="00372C81"/>
    <w:rsid w:val="003806B0"/>
    <w:rsid w:val="003870BD"/>
    <w:rsid w:val="00391441"/>
    <w:rsid w:val="0039240C"/>
    <w:rsid w:val="00395293"/>
    <w:rsid w:val="0039734F"/>
    <w:rsid w:val="003A2ADC"/>
    <w:rsid w:val="003B0811"/>
    <w:rsid w:val="003B7AF3"/>
    <w:rsid w:val="003C7BDF"/>
    <w:rsid w:val="003D005E"/>
    <w:rsid w:val="003D509F"/>
    <w:rsid w:val="003E0BD5"/>
    <w:rsid w:val="003E3361"/>
    <w:rsid w:val="003E43AA"/>
    <w:rsid w:val="003F28BB"/>
    <w:rsid w:val="003F2F78"/>
    <w:rsid w:val="003F686E"/>
    <w:rsid w:val="00400501"/>
    <w:rsid w:val="00404D7B"/>
    <w:rsid w:val="00407FDA"/>
    <w:rsid w:val="00422FE5"/>
    <w:rsid w:val="00426378"/>
    <w:rsid w:val="0042782D"/>
    <w:rsid w:val="00431F9B"/>
    <w:rsid w:val="00432CCE"/>
    <w:rsid w:val="00441673"/>
    <w:rsid w:val="00442E02"/>
    <w:rsid w:val="00457D7A"/>
    <w:rsid w:val="0046057B"/>
    <w:rsid w:val="00465971"/>
    <w:rsid w:val="00473F69"/>
    <w:rsid w:val="004820CD"/>
    <w:rsid w:val="004A30DE"/>
    <w:rsid w:val="004A3AF1"/>
    <w:rsid w:val="004A711E"/>
    <w:rsid w:val="004B6759"/>
    <w:rsid w:val="004B6F02"/>
    <w:rsid w:val="004B7593"/>
    <w:rsid w:val="004C6A1D"/>
    <w:rsid w:val="004D3B75"/>
    <w:rsid w:val="004D5D94"/>
    <w:rsid w:val="004D7E07"/>
    <w:rsid w:val="004E207C"/>
    <w:rsid w:val="004E780F"/>
    <w:rsid w:val="0050068F"/>
    <w:rsid w:val="00500DE7"/>
    <w:rsid w:val="00533139"/>
    <w:rsid w:val="00542566"/>
    <w:rsid w:val="005448AA"/>
    <w:rsid w:val="00550B09"/>
    <w:rsid w:val="0055516A"/>
    <w:rsid w:val="0055707D"/>
    <w:rsid w:val="0056191C"/>
    <w:rsid w:val="00570873"/>
    <w:rsid w:val="00571437"/>
    <w:rsid w:val="005720D7"/>
    <w:rsid w:val="0057312C"/>
    <w:rsid w:val="00573DCA"/>
    <w:rsid w:val="005743BA"/>
    <w:rsid w:val="00577656"/>
    <w:rsid w:val="005805FB"/>
    <w:rsid w:val="0058063C"/>
    <w:rsid w:val="00580CBC"/>
    <w:rsid w:val="005810B4"/>
    <w:rsid w:val="00584B67"/>
    <w:rsid w:val="005867E7"/>
    <w:rsid w:val="005A1816"/>
    <w:rsid w:val="005A1D7D"/>
    <w:rsid w:val="005B4327"/>
    <w:rsid w:val="005C51E9"/>
    <w:rsid w:val="005C650A"/>
    <w:rsid w:val="005C6A45"/>
    <w:rsid w:val="005D1C25"/>
    <w:rsid w:val="005D3122"/>
    <w:rsid w:val="005D56BC"/>
    <w:rsid w:val="005D594B"/>
    <w:rsid w:val="005D5F02"/>
    <w:rsid w:val="005D61C8"/>
    <w:rsid w:val="005F0254"/>
    <w:rsid w:val="005F4869"/>
    <w:rsid w:val="00604ED8"/>
    <w:rsid w:val="00606154"/>
    <w:rsid w:val="00610332"/>
    <w:rsid w:val="0061767E"/>
    <w:rsid w:val="00625C04"/>
    <w:rsid w:val="00626F58"/>
    <w:rsid w:val="00631867"/>
    <w:rsid w:val="0063193C"/>
    <w:rsid w:val="006407F0"/>
    <w:rsid w:val="00647CA4"/>
    <w:rsid w:val="00652A48"/>
    <w:rsid w:val="00652C12"/>
    <w:rsid w:val="00654DB0"/>
    <w:rsid w:val="0065744A"/>
    <w:rsid w:val="00665357"/>
    <w:rsid w:val="00666166"/>
    <w:rsid w:val="0066652B"/>
    <w:rsid w:val="00676262"/>
    <w:rsid w:val="00680796"/>
    <w:rsid w:val="00687A2C"/>
    <w:rsid w:val="006A2854"/>
    <w:rsid w:val="006A641B"/>
    <w:rsid w:val="006A7CB5"/>
    <w:rsid w:val="006B5665"/>
    <w:rsid w:val="006B5F37"/>
    <w:rsid w:val="006C7CB1"/>
    <w:rsid w:val="006D4879"/>
    <w:rsid w:val="006D4F51"/>
    <w:rsid w:val="006D6260"/>
    <w:rsid w:val="006E0E1E"/>
    <w:rsid w:val="006E235B"/>
    <w:rsid w:val="006E33BA"/>
    <w:rsid w:val="006E363E"/>
    <w:rsid w:val="006E6CB0"/>
    <w:rsid w:val="00701FB6"/>
    <w:rsid w:val="00706C18"/>
    <w:rsid w:val="00726E12"/>
    <w:rsid w:val="00730A5E"/>
    <w:rsid w:val="00733839"/>
    <w:rsid w:val="00733E52"/>
    <w:rsid w:val="00743D39"/>
    <w:rsid w:val="0074417E"/>
    <w:rsid w:val="00747F15"/>
    <w:rsid w:val="00752E31"/>
    <w:rsid w:val="00754834"/>
    <w:rsid w:val="00756A99"/>
    <w:rsid w:val="00761587"/>
    <w:rsid w:val="00762D2F"/>
    <w:rsid w:val="00765021"/>
    <w:rsid w:val="00765CD1"/>
    <w:rsid w:val="00766961"/>
    <w:rsid w:val="00766D65"/>
    <w:rsid w:val="007740D1"/>
    <w:rsid w:val="007774AB"/>
    <w:rsid w:val="0078630B"/>
    <w:rsid w:val="00786568"/>
    <w:rsid w:val="007874CB"/>
    <w:rsid w:val="007933F8"/>
    <w:rsid w:val="0079418F"/>
    <w:rsid w:val="00796E9E"/>
    <w:rsid w:val="007A1A3C"/>
    <w:rsid w:val="007A452C"/>
    <w:rsid w:val="007A4C2A"/>
    <w:rsid w:val="007B5368"/>
    <w:rsid w:val="007B732F"/>
    <w:rsid w:val="007C473E"/>
    <w:rsid w:val="007C63C0"/>
    <w:rsid w:val="007C7347"/>
    <w:rsid w:val="007D07BA"/>
    <w:rsid w:val="007D1F50"/>
    <w:rsid w:val="007E057E"/>
    <w:rsid w:val="007E0D9A"/>
    <w:rsid w:val="007E2EB2"/>
    <w:rsid w:val="007E4FF1"/>
    <w:rsid w:val="007E5AEF"/>
    <w:rsid w:val="007F17AF"/>
    <w:rsid w:val="007F5B89"/>
    <w:rsid w:val="007F6A9F"/>
    <w:rsid w:val="008041BF"/>
    <w:rsid w:val="00806016"/>
    <w:rsid w:val="00807C74"/>
    <w:rsid w:val="0081067C"/>
    <w:rsid w:val="00810AA7"/>
    <w:rsid w:val="00824585"/>
    <w:rsid w:val="008276D1"/>
    <w:rsid w:val="00831AAD"/>
    <w:rsid w:val="00855382"/>
    <w:rsid w:val="00857955"/>
    <w:rsid w:val="00867438"/>
    <w:rsid w:val="00867E07"/>
    <w:rsid w:val="00873BC0"/>
    <w:rsid w:val="00877E39"/>
    <w:rsid w:val="00882924"/>
    <w:rsid w:val="008861E4"/>
    <w:rsid w:val="0088643C"/>
    <w:rsid w:val="008872A8"/>
    <w:rsid w:val="00892766"/>
    <w:rsid w:val="008972C2"/>
    <w:rsid w:val="008A0579"/>
    <w:rsid w:val="008A694D"/>
    <w:rsid w:val="008B25D3"/>
    <w:rsid w:val="008B4C2B"/>
    <w:rsid w:val="008C16B7"/>
    <w:rsid w:val="008C4724"/>
    <w:rsid w:val="008C4A6C"/>
    <w:rsid w:val="008D35EA"/>
    <w:rsid w:val="008E3F93"/>
    <w:rsid w:val="008E689B"/>
    <w:rsid w:val="008F7B66"/>
    <w:rsid w:val="009019D1"/>
    <w:rsid w:val="009028A4"/>
    <w:rsid w:val="00904667"/>
    <w:rsid w:val="009053EC"/>
    <w:rsid w:val="00912D20"/>
    <w:rsid w:val="009147F1"/>
    <w:rsid w:val="00914995"/>
    <w:rsid w:val="009228B9"/>
    <w:rsid w:val="00940068"/>
    <w:rsid w:val="009413E1"/>
    <w:rsid w:val="00942205"/>
    <w:rsid w:val="00944295"/>
    <w:rsid w:val="0094677F"/>
    <w:rsid w:val="00947619"/>
    <w:rsid w:val="00957908"/>
    <w:rsid w:val="00963810"/>
    <w:rsid w:val="009758F4"/>
    <w:rsid w:val="0098003C"/>
    <w:rsid w:val="00980ED0"/>
    <w:rsid w:val="00980FFD"/>
    <w:rsid w:val="0099011C"/>
    <w:rsid w:val="009A0404"/>
    <w:rsid w:val="009B0E0C"/>
    <w:rsid w:val="009B12C7"/>
    <w:rsid w:val="009B68E7"/>
    <w:rsid w:val="009C5DE7"/>
    <w:rsid w:val="009D4F4A"/>
    <w:rsid w:val="009E0F24"/>
    <w:rsid w:val="009E557F"/>
    <w:rsid w:val="009F411D"/>
    <w:rsid w:val="00A01A9E"/>
    <w:rsid w:val="00A02A2D"/>
    <w:rsid w:val="00A046B8"/>
    <w:rsid w:val="00A13A14"/>
    <w:rsid w:val="00A353E9"/>
    <w:rsid w:val="00A44038"/>
    <w:rsid w:val="00A53B7A"/>
    <w:rsid w:val="00A70347"/>
    <w:rsid w:val="00A76AD6"/>
    <w:rsid w:val="00A848B5"/>
    <w:rsid w:val="00AA2AD8"/>
    <w:rsid w:val="00AB260B"/>
    <w:rsid w:val="00AB3354"/>
    <w:rsid w:val="00AB4E10"/>
    <w:rsid w:val="00AB73F5"/>
    <w:rsid w:val="00AC0EF2"/>
    <w:rsid w:val="00AC5D0C"/>
    <w:rsid w:val="00AD0E1B"/>
    <w:rsid w:val="00AE06D6"/>
    <w:rsid w:val="00AE388A"/>
    <w:rsid w:val="00B006D2"/>
    <w:rsid w:val="00B01331"/>
    <w:rsid w:val="00B026CD"/>
    <w:rsid w:val="00B05E3F"/>
    <w:rsid w:val="00B15414"/>
    <w:rsid w:val="00B15B89"/>
    <w:rsid w:val="00B1625C"/>
    <w:rsid w:val="00B17EA0"/>
    <w:rsid w:val="00B20DD6"/>
    <w:rsid w:val="00B31492"/>
    <w:rsid w:val="00B467C2"/>
    <w:rsid w:val="00B475EF"/>
    <w:rsid w:val="00B563C2"/>
    <w:rsid w:val="00B63B0C"/>
    <w:rsid w:val="00B825C8"/>
    <w:rsid w:val="00B90967"/>
    <w:rsid w:val="00B95D64"/>
    <w:rsid w:val="00BA3DFD"/>
    <w:rsid w:val="00BA7277"/>
    <w:rsid w:val="00BB3408"/>
    <w:rsid w:val="00BB3E99"/>
    <w:rsid w:val="00BB5E45"/>
    <w:rsid w:val="00BC0167"/>
    <w:rsid w:val="00BC0F41"/>
    <w:rsid w:val="00BC20BE"/>
    <w:rsid w:val="00BC3AC3"/>
    <w:rsid w:val="00BD1105"/>
    <w:rsid w:val="00BD4C09"/>
    <w:rsid w:val="00BD708D"/>
    <w:rsid w:val="00BE0FB8"/>
    <w:rsid w:val="00BE205E"/>
    <w:rsid w:val="00BE2795"/>
    <w:rsid w:val="00BE597B"/>
    <w:rsid w:val="00BE61AB"/>
    <w:rsid w:val="00BE6ED0"/>
    <w:rsid w:val="00BF12D5"/>
    <w:rsid w:val="00BF272F"/>
    <w:rsid w:val="00C205D9"/>
    <w:rsid w:val="00C30043"/>
    <w:rsid w:val="00C3057E"/>
    <w:rsid w:val="00C31044"/>
    <w:rsid w:val="00C3146E"/>
    <w:rsid w:val="00C35387"/>
    <w:rsid w:val="00C353BA"/>
    <w:rsid w:val="00C35E87"/>
    <w:rsid w:val="00C363A5"/>
    <w:rsid w:val="00C4092C"/>
    <w:rsid w:val="00C45EF4"/>
    <w:rsid w:val="00C57F7F"/>
    <w:rsid w:val="00C6246D"/>
    <w:rsid w:val="00C64736"/>
    <w:rsid w:val="00C7296F"/>
    <w:rsid w:val="00C93B0D"/>
    <w:rsid w:val="00C95A7F"/>
    <w:rsid w:val="00CA222B"/>
    <w:rsid w:val="00CA7292"/>
    <w:rsid w:val="00CA7E71"/>
    <w:rsid w:val="00CB432B"/>
    <w:rsid w:val="00CB5847"/>
    <w:rsid w:val="00CC0277"/>
    <w:rsid w:val="00CD4047"/>
    <w:rsid w:val="00CE1C49"/>
    <w:rsid w:val="00CF137C"/>
    <w:rsid w:val="00CF24FA"/>
    <w:rsid w:val="00D02760"/>
    <w:rsid w:val="00D045F6"/>
    <w:rsid w:val="00D17296"/>
    <w:rsid w:val="00D207D4"/>
    <w:rsid w:val="00D20BF6"/>
    <w:rsid w:val="00D268B5"/>
    <w:rsid w:val="00D279FC"/>
    <w:rsid w:val="00D31144"/>
    <w:rsid w:val="00D33DCD"/>
    <w:rsid w:val="00D36ABF"/>
    <w:rsid w:val="00D44CCC"/>
    <w:rsid w:val="00D500C5"/>
    <w:rsid w:val="00D708EA"/>
    <w:rsid w:val="00D8102C"/>
    <w:rsid w:val="00D81D0A"/>
    <w:rsid w:val="00D83175"/>
    <w:rsid w:val="00D84FB5"/>
    <w:rsid w:val="00DB248D"/>
    <w:rsid w:val="00DB5C02"/>
    <w:rsid w:val="00DB600C"/>
    <w:rsid w:val="00DB73F0"/>
    <w:rsid w:val="00DC6ACF"/>
    <w:rsid w:val="00DC6D0F"/>
    <w:rsid w:val="00DD1D1D"/>
    <w:rsid w:val="00DE1231"/>
    <w:rsid w:val="00DE3608"/>
    <w:rsid w:val="00DE6C6A"/>
    <w:rsid w:val="00DF1610"/>
    <w:rsid w:val="00DF66E6"/>
    <w:rsid w:val="00E056BF"/>
    <w:rsid w:val="00E12021"/>
    <w:rsid w:val="00E12450"/>
    <w:rsid w:val="00E1444C"/>
    <w:rsid w:val="00E170A3"/>
    <w:rsid w:val="00E17879"/>
    <w:rsid w:val="00E24D3E"/>
    <w:rsid w:val="00E352FF"/>
    <w:rsid w:val="00E40F69"/>
    <w:rsid w:val="00E41922"/>
    <w:rsid w:val="00E43614"/>
    <w:rsid w:val="00E545AA"/>
    <w:rsid w:val="00E55B6E"/>
    <w:rsid w:val="00E572F9"/>
    <w:rsid w:val="00E66CE8"/>
    <w:rsid w:val="00E75643"/>
    <w:rsid w:val="00E758C2"/>
    <w:rsid w:val="00E77400"/>
    <w:rsid w:val="00E875E1"/>
    <w:rsid w:val="00E90ACB"/>
    <w:rsid w:val="00E955AB"/>
    <w:rsid w:val="00E96601"/>
    <w:rsid w:val="00E9681C"/>
    <w:rsid w:val="00EB2859"/>
    <w:rsid w:val="00EB2B33"/>
    <w:rsid w:val="00EC370C"/>
    <w:rsid w:val="00EC6533"/>
    <w:rsid w:val="00ED0213"/>
    <w:rsid w:val="00ED186B"/>
    <w:rsid w:val="00ED1D80"/>
    <w:rsid w:val="00EE20C4"/>
    <w:rsid w:val="00EE2568"/>
    <w:rsid w:val="00EF3A7C"/>
    <w:rsid w:val="00EF5530"/>
    <w:rsid w:val="00F06582"/>
    <w:rsid w:val="00F2292F"/>
    <w:rsid w:val="00F2520C"/>
    <w:rsid w:val="00F25CCD"/>
    <w:rsid w:val="00F26625"/>
    <w:rsid w:val="00F334DB"/>
    <w:rsid w:val="00F3422A"/>
    <w:rsid w:val="00F401DE"/>
    <w:rsid w:val="00F40FAF"/>
    <w:rsid w:val="00F47A24"/>
    <w:rsid w:val="00F47F31"/>
    <w:rsid w:val="00F51709"/>
    <w:rsid w:val="00F52B72"/>
    <w:rsid w:val="00F53671"/>
    <w:rsid w:val="00F53D29"/>
    <w:rsid w:val="00F5436A"/>
    <w:rsid w:val="00F551F3"/>
    <w:rsid w:val="00F55AED"/>
    <w:rsid w:val="00F6009F"/>
    <w:rsid w:val="00F61FFD"/>
    <w:rsid w:val="00F62CD2"/>
    <w:rsid w:val="00F66B74"/>
    <w:rsid w:val="00F67082"/>
    <w:rsid w:val="00F7241D"/>
    <w:rsid w:val="00F73D7D"/>
    <w:rsid w:val="00F744E5"/>
    <w:rsid w:val="00F76461"/>
    <w:rsid w:val="00F81887"/>
    <w:rsid w:val="00F84DB0"/>
    <w:rsid w:val="00F84EC3"/>
    <w:rsid w:val="00F859FE"/>
    <w:rsid w:val="00FA5EFF"/>
    <w:rsid w:val="00FA6910"/>
    <w:rsid w:val="00FB54D8"/>
    <w:rsid w:val="00FB67A5"/>
    <w:rsid w:val="00FC35B7"/>
    <w:rsid w:val="00FC47FD"/>
    <w:rsid w:val="00FC4D1E"/>
    <w:rsid w:val="00FD4818"/>
    <w:rsid w:val="00FD6FA1"/>
    <w:rsid w:val="00FE06F1"/>
    <w:rsid w:val="00FE4057"/>
    <w:rsid w:val="00FE5072"/>
    <w:rsid w:val="00FE6912"/>
    <w:rsid w:val="00FF34C5"/>
    <w:rsid w:val="00FF4A63"/>
    <w:rsid w:val="00FF7D96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B6D9B8-70DA-44F1-810D-A9C5615B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277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A727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A727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A7277"/>
    <w:rPr>
      <w:vertAlign w:val="superscript"/>
    </w:rPr>
  </w:style>
  <w:style w:type="character" w:styleId="a7">
    <w:name w:val="FollowedHyperlink"/>
    <w:basedOn w:val="a0"/>
    <w:uiPriority w:val="99"/>
    <w:semiHidden/>
    <w:unhideWhenUsed/>
    <w:rsid w:val="00BA7277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BA72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A72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7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tor-sro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Носова</dc:creator>
  <cp:keywords/>
  <dc:description/>
  <cp:lastModifiedBy>Ольга Носова</cp:lastModifiedBy>
  <cp:revision>3</cp:revision>
  <dcterms:created xsi:type="dcterms:W3CDTF">2015-09-30T06:21:00Z</dcterms:created>
  <dcterms:modified xsi:type="dcterms:W3CDTF">2015-09-30T06:25:00Z</dcterms:modified>
</cp:coreProperties>
</file>