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78" w:rsidRDefault="00E36BA6" w:rsidP="00F97E7C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E36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05978" w:rsidRDefault="00405978" w:rsidP="0040597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F0A3F" w:rsidRDefault="004F0A3F" w:rsidP="00405978">
      <w:pPr>
        <w:jc w:val="right"/>
        <w:rPr>
          <w:bCs/>
          <w:sz w:val="28"/>
          <w:szCs w:val="28"/>
        </w:rPr>
      </w:pPr>
    </w:p>
    <w:p w:rsidR="004F0A3F" w:rsidRDefault="004F0A3F" w:rsidP="00405978">
      <w:pPr>
        <w:jc w:val="right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F0A3F" w:rsidTr="004F0A3F">
        <w:tc>
          <w:tcPr>
            <w:tcW w:w="4856" w:type="dxa"/>
          </w:tcPr>
          <w:p w:rsidR="004F0A3F" w:rsidRDefault="004F0A3F" w:rsidP="00405978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4F0A3F" w:rsidRPr="004F0A3F" w:rsidRDefault="004F0A3F" w:rsidP="004F0A3F">
            <w:pPr>
              <w:jc w:val="center"/>
              <w:rPr>
                <w:bCs/>
                <w:sz w:val="28"/>
                <w:szCs w:val="28"/>
              </w:rPr>
            </w:pPr>
            <w:r w:rsidRPr="004F0A3F">
              <w:rPr>
                <w:bCs/>
                <w:sz w:val="28"/>
                <w:szCs w:val="28"/>
              </w:rPr>
              <w:t>Утверждено</w:t>
            </w:r>
          </w:p>
          <w:p w:rsidR="004F0A3F" w:rsidRPr="004F0A3F" w:rsidRDefault="00FE48A4" w:rsidP="004F0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4F0A3F" w:rsidRPr="004F0A3F">
              <w:rPr>
                <w:bCs/>
                <w:sz w:val="28"/>
                <w:szCs w:val="28"/>
              </w:rPr>
              <w:t>остановлением Правительства</w:t>
            </w:r>
          </w:p>
          <w:p w:rsidR="004F0A3F" w:rsidRPr="004F0A3F" w:rsidRDefault="004F0A3F" w:rsidP="004F0A3F">
            <w:pPr>
              <w:jc w:val="center"/>
              <w:rPr>
                <w:bCs/>
                <w:sz w:val="28"/>
                <w:szCs w:val="28"/>
              </w:rPr>
            </w:pPr>
            <w:r w:rsidRPr="004F0A3F">
              <w:rPr>
                <w:bCs/>
                <w:sz w:val="28"/>
                <w:szCs w:val="28"/>
              </w:rPr>
              <w:t>Российской Федерации</w:t>
            </w:r>
          </w:p>
          <w:p w:rsidR="004F0A3F" w:rsidRDefault="004F0A3F" w:rsidP="004F0A3F">
            <w:pPr>
              <w:jc w:val="center"/>
              <w:rPr>
                <w:bCs/>
                <w:sz w:val="28"/>
                <w:szCs w:val="28"/>
              </w:rPr>
            </w:pPr>
            <w:r w:rsidRPr="004F0A3F">
              <w:rPr>
                <w:bCs/>
                <w:sz w:val="28"/>
                <w:szCs w:val="28"/>
              </w:rPr>
              <w:t>от ____________</w:t>
            </w:r>
            <w:r>
              <w:rPr>
                <w:bCs/>
                <w:sz w:val="28"/>
                <w:szCs w:val="28"/>
              </w:rPr>
              <w:t>__</w:t>
            </w:r>
            <w:r w:rsidR="00545CD2">
              <w:rPr>
                <w:bCs/>
                <w:sz w:val="28"/>
                <w:szCs w:val="28"/>
              </w:rPr>
              <w:t>_2015</w:t>
            </w:r>
            <w:r w:rsidRPr="004F0A3F">
              <w:rPr>
                <w:bCs/>
                <w:sz w:val="28"/>
                <w:szCs w:val="28"/>
              </w:rPr>
              <w:t xml:space="preserve"> г. № ___</w:t>
            </w:r>
          </w:p>
        </w:tc>
      </w:tr>
    </w:tbl>
    <w:p w:rsidR="004F0A3F" w:rsidRDefault="004F0A3F" w:rsidP="00405978">
      <w:pPr>
        <w:jc w:val="right"/>
        <w:rPr>
          <w:bCs/>
          <w:sz w:val="28"/>
          <w:szCs w:val="28"/>
        </w:rPr>
      </w:pPr>
    </w:p>
    <w:p w:rsidR="004F0A3F" w:rsidRDefault="004F0A3F" w:rsidP="00405978">
      <w:pPr>
        <w:jc w:val="right"/>
        <w:rPr>
          <w:bCs/>
          <w:sz w:val="28"/>
          <w:szCs w:val="28"/>
        </w:rPr>
      </w:pPr>
    </w:p>
    <w:p w:rsidR="004F0A3F" w:rsidRDefault="004F0A3F" w:rsidP="00405978">
      <w:pPr>
        <w:jc w:val="right"/>
        <w:rPr>
          <w:bCs/>
          <w:sz w:val="28"/>
          <w:szCs w:val="28"/>
        </w:rPr>
      </w:pPr>
    </w:p>
    <w:p w:rsidR="007261A0" w:rsidRDefault="00E36BA6" w:rsidP="00F97E7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261A0" w:rsidRDefault="00AD22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405978">
        <w:rPr>
          <w:sz w:val="28"/>
          <w:szCs w:val="28"/>
        </w:rPr>
        <w:t>е</w:t>
      </w:r>
    </w:p>
    <w:p w:rsidR="00224458" w:rsidRDefault="007261A0" w:rsidP="007261A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</w:t>
      </w:r>
      <w:r w:rsidRPr="007261A0">
        <w:rPr>
          <w:sz w:val="28"/>
          <w:szCs w:val="28"/>
        </w:rPr>
        <w:t xml:space="preserve"> </w:t>
      </w:r>
      <w:r w:rsidR="00D6135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международных стандартов аудита </w:t>
      </w:r>
    </w:p>
    <w:p w:rsidR="007261A0" w:rsidRDefault="007261A0" w:rsidP="007261A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для применения на территории Российской Федерации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признания для применения на территории Российской Федерации </w:t>
      </w:r>
      <w:r w:rsidR="00D6135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международных стандартов аудита, принимаемых Международной федерацией бухгалтеров.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состав </w:t>
      </w:r>
      <w:r w:rsidR="00D6135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международных стандартов </w:t>
      </w:r>
      <w:r w:rsidR="00D61359">
        <w:rPr>
          <w:sz w:val="28"/>
          <w:szCs w:val="28"/>
        </w:rPr>
        <w:t>аудита</w:t>
      </w:r>
      <w:r>
        <w:rPr>
          <w:sz w:val="28"/>
          <w:szCs w:val="28"/>
        </w:rPr>
        <w:t>, подлежащих признанию в порядке, установленном настоящим Положением, входят принимаемые Международной федерацией бухгалтеров: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международные стандарты аудита</w:t>
      </w:r>
      <w:r w:rsidR="00F47435">
        <w:rPr>
          <w:sz w:val="28"/>
          <w:szCs w:val="28"/>
        </w:rPr>
        <w:t xml:space="preserve"> финансовой информации</w:t>
      </w:r>
      <w:r>
        <w:rPr>
          <w:sz w:val="28"/>
          <w:szCs w:val="28"/>
        </w:rPr>
        <w:t>;</w:t>
      </w:r>
    </w:p>
    <w:p w:rsidR="00F47435" w:rsidRDefault="00393BB7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7435">
        <w:rPr>
          <w:sz w:val="28"/>
          <w:szCs w:val="28"/>
        </w:rPr>
        <w:t>международные отчеты о практике  аудита финансовой ин</w:t>
      </w:r>
      <w:r w:rsidR="004F0A3F">
        <w:rPr>
          <w:sz w:val="28"/>
          <w:szCs w:val="28"/>
        </w:rPr>
        <w:t>формации</w:t>
      </w:r>
      <w:r w:rsidR="00F47435">
        <w:rPr>
          <w:sz w:val="28"/>
          <w:szCs w:val="28"/>
        </w:rPr>
        <w:t>;</w:t>
      </w:r>
    </w:p>
    <w:p w:rsidR="00F47435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международные стандарты заданий по проведению обзорных проверок финансовой информации;</w:t>
      </w:r>
    </w:p>
    <w:p w:rsidR="00F47435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международные стандарты заданий по подтверждению информации</w:t>
      </w:r>
      <w:r w:rsidR="0000197A">
        <w:rPr>
          <w:sz w:val="28"/>
          <w:szCs w:val="28"/>
        </w:rPr>
        <w:t>, отличных от аудита и обзорных проверок финансовой информации</w:t>
      </w:r>
      <w:r>
        <w:rPr>
          <w:sz w:val="28"/>
          <w:szCs w:val="28"/>
        </w:rPr>
        <w:t>;</w:t>
      </w:r>
    </w:p>
    <w:p w:rsidR="00F47435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международные стандарты сопутствующих аудиту услуг;</w:t>
      </w:r>
    </w:p>
    <w:p w:rsidR="007261A0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93BB7">
        <w:rPr>
          <w:sz w:val="28"/>
          <w:szCs w:val="28"/>
        </w:rPr>
        <w:t>международные стандарты контрол</w:t>
      </w:r>
      <w:r>
        <w:rPr>
          <w:sz w:val="28"/>
          <w:szCs w:val="28"/>
        </w:rPr>
        <w:t>я</w:t>
      </w:r>
      <w:r w:rsidR="00393BB7">
        <w:rPr>
          <w:sz w:val="28"/>
          <w:szCs w:val="28"/>
        </w:rPr>
        <w:t xml:space="preserve"> качества</w:t>
      </w:r>
      <w:r w:rsidR="007261A0">
        <w:rPr>
          <w:sz w:val="28"/>
          <w:szCs w:val="28"/>
        </w:rPr>
        <w:t>;</w:t>
      </w:r>
    </w:p>
    <w:p w:rsidR="007261A0" w:rsidRDefault="00326D23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261A0">
        <w:rPr>
          <w:sz w:val="28"/>
          <w:szCs w:val="28"/>
        </w:rPr>
        <w:t xml:space="preserve">) изменения, которые вносятся в </w:t>
      </w:r>
      <w:r w:rsidR="00F47435">
        <w:rPr>
          <w:sz w:val="28"/>
          <w:szCs w:val="28"/>
        </w:rPr>
        <w:t>документы, указанные в подпунктах «</w:t>
      </w:r>
      <w:proofErr w:type="gramStart"/>
      <w:r w:rsidR="00F47435">
        <w:rPr>
          <w:sz w:val="28"/>
          <w:szCs w:val="28"/>
        </w:rPr>
        <w:t>а»-</w:t>
      </w:r>
      <w:proofErr w:type="gramEnd"/>
      <w:r w:rsidR="00F47435">
        <w:rPr>
          <w:sz w:val="28"/>
          <w:szCs w:val="28"/>
        </w:rPr>
        <w:t>«е» настоящего пункта</w:t>
      </w:r>
      <w:r w:rsidR="007261A0">
        <w:rPr>
          <w:sz w:val="28"/>
          <w:szCs w:val="28"/>
        </w:rPr>
        <w:t>;</w:t>
      </w:r>
    </w:p>
    <w:p w:rsidR="007261A0" w:rsidRDefault="00326D23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61A0">
        <w:rPr>
          <w:sz w:val="28"/>
          <w:szCs w:val="28"/>
        </w:rPr>
        <w:t>) ины</w:t>
      </w:r>
      <w:r w:rsidR="00393BB7">
        <w:rPr>
          <w:sz w:val="28"/>
          <w:szCs w:val="28"/>
        </w:rPr>
        <w:t>е документы, определенные Международной федерацией бухгалтеров</w:t>
      </w:r>
      <w:r w:rsidR="007261A0">
        <w:rPr>
          <w:sz w:val="28"/>
          <w:szCs w:val="28"/>
        </w:rPr>
        <w:t xml:space="preserve"> в качестве неотъемлемой части международных с</w:t>
      </w:r>
      <w:r w:rsidR="00393BB7">
        <w:rPr>
          <w:sz w:val="28"/>
          <w:szCs w:val="28"/>
        </w:rPr>
        <w:t>тандартов</w:t>
      </w:r>
      <w:r w:rsidR="00D61359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признанием документов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понимается процесс принятия решения о введении каждого документа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действие на территории Российской Федерации, заключающийся в последовательном осуществлении следующих действий: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3BB7">
        <w:rPr>
          <w:sz w:val="28"/>
          <w:szCs w:val="28"/>
        </w:rPr>
        <w:t>) официальное получение от Международной федерации бухгалтеров</w:t>
      </w:r>
      <w:r>
        <w:rPr>
          <w:sz w:val="28"/>
          <w:szCs w:val="28"/>
        </w:rPr>
        <w:t xml:space="preserve"> документа международных стандартов</w:t>
      </w:r>
      <w:r w:rsidR="00D61359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экспертиза применимости документа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на территории Российской Федерации (далее </w:t>
      </w:r>
      <w:r w:rsidR="00AB5B23">
        <w:rPr>
          <w:sz w:val="28"/>
          <w:szCs w:val="28"/>
        </w:rPr>
        <w:t>–</w:t>
      </w:r>
      <w:r>
        <w:rPr>
          <w:sz w:val="28"/>
          <w:szCs w:val="28"/>
        </w:rPr>
        <w:t xml:space="preserve"> экспертиза);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принятие решения о введении документа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действие на территории Российской Федерации;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опубликование документа международных стандартов</w:t>
      </w:r>
      <w:r w:rsidR="00D61359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Признанию для применения на территории Российской Федерации подлежат документы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на русском языке.</w:t>
      </w:r>
    </w:p>
    <w:p w:rsidR="007261A0" w:rsidRDefault="00FB42B4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7261A0">
        <w:rPr>
          <w:sz w:val="28"/>
          <w:szCs w:val="28"/>
        </w:rPr>
        <w:t>финансов Российской Федерации</w:t>
      </w:r>
      <w:r w:rsidR="00393BB7">
        <w:rPr>
          <w:sz w:val="28"/>
          <w:szCs w:val="28"/>
        </w:rPr>
        <w:t xml:space="preserve"> обеспечивает получение от Международной федерации бухгалтеров</w:t>
      </w:r>
      <w:r w:rsidR="007261A0">
        <w:rPr>
          <w:sz w:val="28"/>
          <w:szCs w:val="28"/>
        </w:rPr>
        <w:t xml:space="preserve"> перевода на русский язык каждого документа международных стандартов</w:t>
      </w:r>
      <w:r w:rsidR="00D61359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признается подлежащим применению на территории Российской Федерации, если он обеспечивает </w:t>
      </w:r>
      <w:r w:rsidR="00D61359">
        <w:rPr>
          <w:sz w:val="28"/>
          <w:szCs w:val="28"/>
        </w:rPr>
        <w:t>реализацию общественных интересов в ходе осуществления аудиторской деятельности и поддержание ее высокого профессионального уровня в общественных интересах.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введении документа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в действие на территории Российской Федерации принимается в отношении документа в целом. В случае если в отношении отдельных положений документа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решение о применимости на территории Российской Федерации не может быть принято, то решение о введении такого документа в действие на территории Российской Федерации принимается в отношении документа с изъятием указанных положений.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Признанный документ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вступает в силу на территории Российской Федерации в сроки, определенные в этом документе.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признанном документе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не определен срок и (или) порядок вступления в силу либо он признан для применения на территории Российской Федерации после срока, определенного в нем, то такой документ вступает в силу на территории Российской Федерации со дня его официального опубликования.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Признанный документ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прекращает действие на территории Российской Федерации с даты, определяемой Министерством финансов Российской Федерации.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ADA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II. Экспертиза применимости </w:t>
      </w:r>
    </w:p>
    <w:p w:rsidR="00195ADA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документа международных</w:t>
      </w:r>
      <w:r w:rsidR="0019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стандартов </w:t>
      </w:r>
      <w:r w:rsidR="00195ADA">
        <w:rPr>
          <w:sz w:val="28"/>
          <w:szCs w:val="28"/>
        </w:rPr>
        <w:t xml:space="preserve">аудита </w:t>
      </w:r>
    </w:p>
    <w:p w:rsidR="007261A0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территории Российской Федерации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Экспертиза проводится </w:t>
      </w:r>
      <w:r w:rsidR="00195ADA">
        <w:rPr>
          <w:sz w:val="28"/>
          <w:szCs w:val="28"/>
        </w:rPr>
        <w:t>Советом по аудиторской деятельности, создаваемым в соответствии со статьей 16 Федерального закона «Об аудиторской деятельности»</w:t>
      </w:r>
      <w:r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Экспертиза должна обеспечивать всестороннее рассмотрение каждого документа международных стандартов</w:t>
      </w:r>
      <w:r w:rsidR="00195ADA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 с целью подтверждения применимости его на территории Российской Федерации.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Экспертиза проводится в отношении документов, поступающих от Министерства финансов Российской Федерации.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Срок проведения экспертизы составляет </w:t>
      </w:r>
      <w:r w:rsidR="0045235E">
        <w:rPr>
          <w:sz w:val="28"/>
          <w:szCs w:val="28"/>
        </w:rPr>
        <w:t>9</w:t>
      </w:r>
      <w:r>
        <w:rPr>
          <w:sz w:val="28"/>
          <w:szCs w:val="28"/>
        </w:rPr>
        <w:t>0 рабочих дней со дня получения документа международных стандартов</w:t>
      </w:r>
      <w:r w:rsidR="00195ADA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. 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Результаты экспертизы оформляются в форме заключения </w:t>
      </w:r>
      <w:r w:rsidR="00195ADA">
        <w:rPr>
          <w:sz w:val="28"/>
          <w:szCs w:val="28"/>
        </w:rPr>
        <w:t xml:space="preserve">Совета по </w:t>
      </w:r>
      <w:r w:rsidR="00195ADA">
        <w:rPr>
          <w:sz w:val="28"/>
          <w:szCs w:val="28"/>
        </w:rPr>
        <w:lastRenderedPageBreak/>
        <w:t>аудиторской деятельности</w:t>
      </w:r>
      <w:r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Заключение </w:t>
      </w:r>
      <w:r w:rsidR="00195ADA">
        <w:rPr>
          <w:sz w:val="28"/>
          <w:szCs w:val="28"/>
        </w:rPr>
        <w:t>Совета по аудиторской деятельности</w:t>
      </w:r>
      <w:r>
        <w:rPr>
          <w:sz w:val="28"/>
          <w:szCs w:val="28"/>
        </w:rPr>
        <w:t xml:space="preserve"> содержит один из следующих выводов: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подтверждение применимости на территории Российской Федерации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целом;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подтверждение применимости на территории Российской Федерации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с изъятием отдельных положений этого документа, применимость которых на территории Российской Федерации подтверждена быть не может;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вывод о невозможности подтверждения применимости на территории Российской Федерации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целом.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случаях, предусмотренных </w:t>
      </w:r>
      <w:r w:rsidR="00825FEF">
        <w:rPr>
          <w:sz w:val="28"/>
          <w:szCs w:val="28"/>
        </w:rPr>
        <w:t xml:space="preserve">подпунктами «б» </w:t>
      </w:r>
      <w:r>
        <w:rPr>
          <w:sz w:val="28"/>
          <w:szCs w:val="28"/>
        </w:rPr>
        <w:t xml:space="preserve">и </w:t>
      </w:r>
      <w:hyperlink w:anchor="Par70" w:history="1">
        <w:r w:rsidR="00825FEF" w:rsidRPr="00195ADA">
          <w:rPr>
            <w:sz w:val="28"/>
            <w:szCs w:val="28"/>
          </w:rPr>
          <w:t>«в»</w:t>
        </w:r>
        <w:r w:rsidRPr="00195ADA">
          <w:rPr>
            <w:sz w:val="28"/>
            <w:szCs w:val="28"/>
          </w:rPr>
          <w:t xml:space="preserve"> пункта 14</w:t>
        </w:r>
      </w:hyperlink>
      <w:r w:rsidRPr="0019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в заключении </w:t>
      </w:r>
      <w:r w:rsidR="00195ADA">
        <w:rPr>
          <w:sz w:val="28"/>
          <w:szCs w:val="28"/>
        </w:rPr>
        <w:t>Совета по аудиторской деятельности</w:t>
      </w:r>
      <w:r>
        <w:rPr>
          <w:sz w:val="28"/>
          <w:szCs w:val="28"/>
        </w:rPr>
        <w:t xml:space="preserve"> наряду с указанным подтверждением или выводом должны содержаться условия, при которых возможно подтверждение применимости документа (отдельных положений документа)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на территории Российской Федерации.</w:t>
      </w:r>
    </w:p>
    <w:p w:rsidR="00792178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92178">
        <w:rPr>
          <w:sz w:val="28"/>
          <w:szCs w:val="28"/>
        </w:rPr>
        <w:t>Подготовка заключения Совета по аудиторской деятельности осуществляется его рабочим органом в порядке, определенном регламентами Совета по аудиторской деятельности и его рабочего органа.</w:t>
      </w:r>
    </w:p>
    <w:p w:rsidR="007261A0" w:rsidRDefault="00792178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261A0">
        <w:rPr>
          <w:sz w:val="28"/>
          <w:szCs w:val="28"/>
        </w:rPr>
        <w:t xml:space="preserve">Информация о деятельности </w:t>
      </w:r>
      <w:r w:rsidR="00195ADA">
        <w:rPr>
          <w:sz w:val="28"/>
          <w:szCs w:val="28"/>
        </w:rPr>
        <w:t>Совета по аудиторской деятельности</w:t>
      </w:r>
      <w:r w:rsidR="007261A0">
        <w:rPr>
          <w:sz w:val="28"/>
          <w:szCs w:val="28"/>
        </w:rPr>
        <w:t xml:space="preserve"> по проведению экспертизы должна быть общедоступной.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ADA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III. Принятие решения о введении </w:t>
      </w:r>
    </w:p>
    <w:p w:rsidR="00195ADA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документа международных</w:t>
      </w:r>
      <w:r w:rsidR="0019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стандартов </w:t>
      </w:r>
      <w:r w:rsidR="00195ADA">
        <w:rPr>
          <w:sz w:val="28"/>
          <w:szCs w:val="28"/>
        </w:rPr>
        <w:t xml:space="preserve">аудита </w:t>
      </w:r>
    </w:p>
    <w:p w:rsidR="007261A0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действие на территории Российской Федерации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17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95ADA">
        <w:rPr>
          <w:sz w:val="28"/>
          <w:szCs w:val="28"/>
        </w:rPr>
        <w:t xml:space="preserve"> </w:t>
      </w:r>
      <w:r w:rsidR="0097478A">
        <w:rPr>
          <w:sz w:val="28"/>
          <w:szCs w:val="28"/>
        </w:rPr>
        <w:t xml:space="preserve">В течение 15 рабочих дней со дня получения заключения </w:t>
      </w:r>
      <w:r w:rsidR="00195ADA">
        <w:rPr>
          <w:sz w:val="28"/>
          <w:szCs w:val="28"/>
        </w:rPr>
        <w:t>Совета по аудиторской деятельности</w:t>
      </w:r>
      <w:r w:rsidR="0097478A">
        <w:rPr>
          <w:sz w:val="28"/>
          <w:szCs w:val="28"/>
        </w:rPr>
        <w:t xml:space="preserve"> </w:t>
      </w:r>
      <w:r w:rsidR="004D1BC4">
        <w:rPr>
          <w:sz w:val="28"/>
          <w:szCs w:val="28"/>
        </w:rPr>
        <w:t xml:space="preserve">Министерство финансов Российской Федерации на основе этого заключения принимает </w:t>
      </w:r>
      <w:r w:rsidR="0097478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 введении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в действие на территории Российской Федерации либо в письменной форме направляет </w:t>
      </w:r>
      <w:r w:rsidR="004D1BC4">
        <w:rPr>
          <w:sz w:val="28"/>
          <w:szCs w:val="28"/>
        </w:rPr>
        <w:t>Совету по аудиторской деятельности</w:t>
      </w:r>
      <w:r>
        <w:rPr>
          <w:sz w:val="28"/>
          <w:szCs w:val="28"/>
        </w:rPr>
        <w:t xml:space="preserve"> мотивированные возражения по представленному заключению.</w:t>
      </w: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178">
        <w:rPr>
          <w:sz w:val="28"/>
          <w:szCs w:val="28"/>
        </w:rPr>
        <w:t>9</w:t>
      </w:r>
      <w:r w:rsidR="007261A0">
        <w:rPr>
          <w:sz w:val="28"/>
          <w:szCs w:val="28"/>
        </w:rPr>
        <w:t xml:space="preserve">. В случае если Министерство финансов Российской Федерации направляет </w:t>
      </w:r>
      <w:r w:rsidR="004D1BC4">
        <w:rPr>
          <w:sz w:val="28"/>
          <w:szCs w:val="28"/>
        </w:rPr>
        <w:t>Совету по аудиторской деятельности</w:t>
      </w:r>
      <w:r w:rsidR="007261A0">
        <w:rPr>
          <w:sz w:val="28"/>
          <w:szCs w:val="28"/>
        </w:rPr>
        <w:t xml:space="preserve"> мотивированные возражения по представленному </w:t>
      </w:r>
      <w:r w:rsidR="004D1BC4">
        <w:rPr>
          <w:sz w:val="28"/>
          <w:szCs w:val="28"/>
        </w:rPr>
        <w:t xml:space="preserve">им </w:t>
      </w:r>
      <w:r w:rsidR="007261A0">
        <w:rPr>
          <w:sz w:val="28"/>
          <w:szCs w:val="28"/>
        </w:rPr>
        <w:t xml:space="preserve">заключению, то </w:t>
      </w:r>
      <w:r w:rsidR="004D1BC4"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 в течение 20 рабочих дней со дня получения этих возражений повторно рассматривает документ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с учетом возражений Министерства финансов Российской Федерации. Результаты повторного рассмотрения указанного документа оформляются в форме заключения </w:t>
      </w:r>
      <w:r w:rsidR="004D1BC4">
        <w:rPr>
          <w:sz w:val="28"/>
          <w:szCs w:val="28"/>
        </w:rPr>
        <w:t>Совета по аудиторской деятельности</w:t>
      </w:r>
      <w:r w:rsidR="007261A0">
        <w:rPr>
          <w:sz w:val="28"/>
          <w:szCs w:val="28"/>
        </w:rPr>
        <w:t>.</w:t>
      </w:r>
    </w:p>
    <w:p w:rsidR="007261A0" w:rsidRDefault="00792178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261A0">
        <w:rPr>
          <w:sz w:val="28"/>
          <w:szCs w:val="28"/>
        </w:rPr>
        <w:t xml:space="preserve">. Решение о введении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>в действие на территории Российской Федерации оформляется Министерством финансов Российской Федерации.</w:t>
      </w: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178">
        <w:rPr>
          <w:sz w:val="28"/>
          <w:szCs w:val="28"/>
        </w:rPr>
        <w:t>1</w:t>
      </w:r>
      <w:r w:rsidR="007261A0">
        <w:rPr>
          <w:sz w:val="28"/>
          <w:szCs w:val="28"/>
        </w:rPr>
        <w:t>. Решение о прекращении действия на территории Российской Федерации документа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 xml:space="preserve">, признанного ранее в порядке, установленном настоящим Положением, принимается </w:t>
      </w:r>
      <w:r w:rsidR="007261A0">
        <w:rPr>
          <w:sz w:val="28"/>
          <w:szCs w:val="28"/>
        </w:rPr>
        <w:lastRenderedPageBreak/>
        <w:t xml:space="preserve">Министерством финансов Российской Федерации в порядке, установленном настоящим Положением для принятия решения о введении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в действие на территории Российской Федерации. В </w:t>
      </w:r>
      <w:proofErr w:type="gramStart"/>
      <w:r w:rsidR="007261A0">
        <w:rPr>
          <w:sz w:val="28"/>
          <w:szCs w:val="28"/>
        </w:rPr>
        <w:t>случае</w:t>
      </w:r>
      <w:proofErr w:type="gramEnd"/>
      <w:r w:rsidR="007261A0">
        <w:rPr>
          <w:sz w:val="28"/>
          <w:szCs w:val="28"/>
        </w:rPr>
        <w:t xml:space="preserve"> когда решение о прекращении действия на территории Российской Федерации документа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 xml:space="preserve">, признанного ранее в порядке, установленном настоящим Положением, принимается Министерством финансов Российской Федерации на основании соответствующего </w:t>
      </w:r>
      <w:r w:rsidR="0097478A">
        <w:rPr>
          <w:sz w:val="28"/>
          <w:szCs w:val="28"/>
        </w:rPr>
        <w:t>документа, поступившего из Международной федерации бухгалтеров</w:t>
      </w:r>
      <w:r w:rsidR="007261A0">
        <w:rPr>
          <w:sz w:val="28"/>
          <w:szCs w:val="28"/>
        </w:rPr>
        <w:t xml:space="preserve">, то экспертиза не проводится. Решение о прекращении действия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>на территории Российской Федерации оформляется Министерством финансов Российской Федерации.</w:t>
      </w: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178">
        <w:rPr>
          <w:sz w:val="28"/>
          <w:szCs w:val="28"/>
        </w:rPr>
        <w:t>2</w:t>
      </w:r>
      <w:r w:rsidR="007261A0">
        <w:rPr>
          <w:sz w:val="28"/>
          <w:szCs w:val="28"/>
        </w:rPr>
        <w:t xml:space="preserve">. В </w:t>
      </w:r>
      <w:proofErr w:type="gramStart"/>
      <w:r w:rsidR="007261A0">
        <w:rPr>
          <w:sz w:val="28"/>
          <w:szCs w:val="28"/>
        </w:rPr>
        <w:t>случае</w:t>
      </w:r>
      <w:proofErr w:type="gramEnd"/>
      <w:r w:rsidR="007261A0">
        <w:rPr>
          <w:sz w:val="28"/>
          <w:szCs w:val="28"/>
        </w:rPr>
        <w:t xml:space="preserve"> когда при применении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на территории Российской Федерации между документом на русском языке и текстом этого документа на английском языке выявляется различие, любое заинтересованное лицо может обратиться в </w:t>
      </w:r>
      <w:r w:rsidR="004D1BC4"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. </w:t>
      </w:r>
      <w:r w:rsidR="004D1BC4"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 не позднее 40 рабочих дней со дня получения такого обращения проводит экспертизу выявленного различия на предмет соответствия текста на русском языке тексту на английском языке.</w:t>
      </w:r>
    </w:p>
    <w:p w:rsidR="007261A0" w:rsidRDefault="004D1BC4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 при подтверждении указанного различия, а также при выявлении такого различия направляет заключение в Министерство финансов Российской Федерации для внесения соответствующего уточнения в текст документа на русском языке в порядке, установленном Министерством финансов Российской Фе</w:t>
      </w:r>
      <w:r w:rsidR="005768CD">
        <w:rPr>
          <w:sz w:val="28"/>
          <w:szCs w:val="28"/>
        </w:rPr>
        <w:t>дерации по согласованию с Международной федерацией бухгалтеров</w:t>
      </w:r>
      <w:r w:rsidR="007261A0">
        <w:rPr>
          <w:sz w:val="28"/>
          <w:szCs w:val="28"/>
        </w:rPr>
        <w:t>.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Опубликование документа международных стандартов</w:t>
      </w:r>
      <w:r w:rsidR="004D1BC4">
        <w:rPr>
          <w:sz w:val="28"/>
          <w:szCs w:val="28"/>
        </w:rPr>
        <w:t xml:space="preserve"> аудита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178">
        <w:rPr>
          <w:sz w:val="28"/>
          <w:szCs w:val="28"/>
        </w:rPr>
        <w:t>3</w:t>
      </w:r>
      <w:r w:rsidR="007261A0">
        <w:rPr>
          <w:sz w:val="28"/>
          <w:szCs w:val="28"/>
        </w:rPr>
        <w:t xml:space="preserve">. Официальным опубликованием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считается первая публикация его текста в </w:t>
      </w:r>
      <w:hyperlink r:id="rId6" w:history="1">
        <w:r w:rsidR="007261A0" w:rsidRPr="004D1BC4">
          <w:rPr>
            <w:sz w:val="28"/>
            <w:szCs w:val="28"/>
          </w:rPr>
          <w:t>официальном печатном издании</w:t>
        </w:r>
      </w:hyperlink>
      <w:r w:rsidR="007261A0">
        <w:rPr>
          <w:sz w:val="28"/>
          <w:szCs w:val="28"/>
        </w:rPr>
        <w:t xml:space="preserve">, определяемом Министерством финансов Российской Федерации, или первое размещение (опубликование) на официальном сайте Министерства финансов Российской Федерации в информационно-телекоммуникационной сети </w:t>
      </w:r>
      <w:r w:rsidR="004F0A3F">
        <w:rPr>
          <w:sz w:val="28"/>
          <w:szCs w:val="28"/>
        </w:rPr>
        <w:t>«</w:t>
      </w:r>
      <w:r w:rsidR="007261A0">
        <w:rPr>
          <w:sz w:val="28"/>
          <w:szCs w:val="28"/>
        </w:rPr>
        <w:t>Интернет</w:t>
      </w:r>
      <w:r w:rsidR="004F0A3F">
        <w:rPr>
          <w:sz w:val="28"/>
          <w:szCs w:val="28"/>
        </w:rPr>
        <w:t>»</w:t>
      </w:r>
      <w:r w:rsidR="007261A0">
        <w:rPr>
          <w:sz w:val="28"/>
          <w:szCs w:val="28"/>
        </w:rPr>
        <w:t>.</w:t>
      </w:r>
    </w:p>
    <w:p w:rsidR="00F33922" w:rsidRPr="00991CB5" w:rsidRDefault="00825FEF" w:rsidP="00991C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70"/>
      <w:bookmarkEnd w:id="1"/>
      <w:r>
        <w:rPr>
          <w:sz w:val="28"/>
          <w:szCs w:val="28"/>
        </w:rPr>
        <w:t>2</w:t>
      </w:r>
      <w:r w:rsidR="00792178">
        <w:rPr>
          <w:sz w:val="28"/>
          <w:szCs w:val="28"/>
        </w:rPr>
        <w:t>4</w:t>
      </w:r>
      <w:r w:rsidR="007261A0">
        <w:rPr>
          <w:sz w:val="28"/>
          <w:szCs w:val="28"/>
        </w:rPr>
        <w:t xml:space="preserve">. Министерство финансов Российской Федерации размещает (опубликовывает) на своем официальном сайте в информационно-телекоммуникационной сети </w:t>
      </w:r>
      <w:r w:rsidR="004F0A3F">
        <w:rPr>
          <w:sz w:val="28"/>
          <w:szCs w:val="28"/>
        </w:rPr>
        <w:t>«</w:t>
      </w:r>
      <w:r w:rsidR="007261A0">
        <w:rPr>
          <w:sz w:val="28"/>
          <w:szCs w:val="28"/>
        </w:rPr>
        <w:t>Интернет</w:t>
      </w:r>
      <w:r w:rsidR="004F0A3F">
        <w:rPr>
          <w:sz w:val="28"/>
          <w:szCs w:val="28"/>
        </w:rPr>
        <w:t>»</w:t>
      </w:r>
      <w:r w:rsidR="007261A0">
        <w:rPr>
          <w:sz w:val="28"/>
          <w:szCs w:val="28"/>
        </w:rPr>
        <w:t xml:space="preserve"> документы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>, введенные в действие на территории Российской Федерации, информацию о документах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>, наход</w:t>
      </w:r>
      <w:r w:rsidR="00991CB5">
        <w:rPr>
          <w:sz w:val="28"/>
          <w:szCs w:val="28"/>
        </w:rPr>
        <w:t xml:space="preserve">ящихся в процессе признания, </w:t>
      </w:r>
      <w:r w:rsidR="004F0A3F">
        <w:rPr>
          <w:sz w:val="28"/>
          <w:szCs w:val="28"/>
        </w:rPr>
        <w:t>а также сведения об этапе признания, на котором находится документ.</w:t>
      </w:r>
    </w:p>
    <w:sectPr w:rsidR="00F33922" w:rsidRPr="00991CB5" w:rsidSect="00F74A13">
      <w:headerReference w:type="even" r:id="rId7"/>
      <w:headerReference w:type="default" r:id="rId8"/>
      <w:pgSz w:w="11906" w:h="16838"/>
      <w:pgMar w:top="851" w:right="709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11" w:rsidRDefault="00002C11">
      <w:r>
        <w:separator/>
      </w:r>
    </w:p>
  </w:endnote>
  <w:endnote w:type="continuationSeparator" w:id="0">
    <w:p w:rsidR="00002C11" w:rsidRDefault="000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11" w:rsidRDefault="00002C11">
      <w:r>
        <w:separator/>
      </w:r>
    </w:p>
  </w:footnote>
  <w:footnote w:type="continuationSeparator" w:id="0">
    <w:p w:rsidR="00002C11" w:rsidRDefault="0000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D4" w:rsidRDefault="00A216D4" w:rsidP="005C51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16D4" w:rsidRDefault="00A21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D4" w:rsidRDefault="00A216D4" w:rsidP="00A16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0099">
      <w:rPr>
        <w:rStyle w:val="a4"/>
        <w:noProof/>
      </w:rPr>
      <w:t>4</w:t>
    </w:r>
    <w:r>
      <w:rPr>
        <w:rStyle w:val="a4"/>
      </w:rPr>
      <w:fldChar w:fldCharType="end"/>
    </w:r>
  </w:p>
  <w:p w:rsidR="00A216D4" w:rsidRDefault="00A21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5B"/>
    <w:rsid w:val="0000197A"/>
    <w:rsid w:val="00002C11"/>
    <w:rsid w:val="00004C82"/>
    <w:rsid w:val="00050ACB"/>
    <w:rsid w:val="000626DB"/>
    <w:rsid w:val="00066B34"/>
    <w:rsid w:val="000712CA"/>
    <w:rsid w:val="000A7517"/>
    <w:rsid w:val="0011015B"/>
    <w:rsid w:val="00125BCD"/>
    <w:rsid w:val="001674B1"/>
    <w:rsid w:val="00191437"/>
    <w:rsid w:val="00195ADA"/>
    <w:rsid w:val="001B4AC6"/>
    <w:rsid w:val="001B6788"/>
    <w:rsid w:val="001C457F"/>
    <w:rsid w:val="00216CC6"/>
    <w:rsid w:val="00224458"/>
    <w:rsid w:val="00240DD0"/>
    <w:rsid w:val="00243EC2"/>
    <w:rsid w:val="00244DFD"/>
    <w:rsid w:val="002639F2"/>
    <w:rsid w:val="00291ABA"/>
    <w:rsid w:val="002B5BB8"/>
    <w:rsid w:val="002F09F7"/>
    <w:rsid w:val="0032437B"/>
    <w:rsid w:val="00326D23"/>
    <w:rsid w:val="00364901"/>
    <w:rsid w:val="00370E6F"/>
    <w:rsid w:val="00393BB7"/>
    <w:rsid w:val="00397D5B"/>
    <w:rsid w:val="00405978"/>
    <w:rsid w:val="00440963"/>
    <w:rsid w:val="0045235E"/>
    <w:rsid w:val="00475B19"/>
    <w:rsid w:val="004A7BE8"/>
    <w:rsid w:val="004C57BA"/>
    <w:rsid w:val="004D1BC4"/>
    <w:rsid w:val="004D7061"/>
    <w:rsid w:val="004F0A3F"/>
    <w:rsid w:val="00514D65"/>
    <w:rsid w:val="00545CD2"/>
    <w:rsid w:val="005575DC"/>
    <w:rsid w:val="005768CD"/>
    <w:rsid w:val="005A3A45"/>
    <w:rsid w:val="005C5113"/>
    <w:rsid w:val="005F02BE"/>
    <w:rsid w:val="00620520"/>
    <w:rsid w:val="00624B85"/>
    <w:rsid w:val="00630A7F"/>
    <w:rsid w:val="006715C7"/>
    <w:rsid w:val="00677A97"/>
    <w:rsid w:val="006927D4"/>
    <w:rsid w:val="006B00FB"/>
    <w:rsid w:val="007172AA"/>
    <w:rsid w:val="007213FF"/>
    <w:rsid w:val="007261A0"/>
    <w:rsid w:val="007270BD"/>
    <w:rsid w:val="00727963"/>
    <w:rsid w:val="007425C6"/>
    <w:rsid w:val="00792178"/>
    <w:rsid w:val="00792CEE"/>
    <w:rsid w:val="007B61CC"/>
    <w:rsid w:val="007D777A"/>
    <w:rsid w:val="007E4EF6"/>
    <w:rsid w:val="00806052"/>
    <w:rsid w:val="008155D7"/>
    <w:rsid w:val="00825FEF"/>
    <w:rsid w:val="008A51E1"/>
    <w:rsid w:val="008D59B2"/>
    <w:rsid w:val="008E27E0"/>
    <w:rsid w:val="0094434B"/>
    <w:rsid w:val="00956825"/>
    <w:rsid w:val="0097478A"/>
    <w:rsid w:val="00982F08"/>
    <w:rsid w:val="00991CB5"/>
    <w:rsid w:val="009B1E39"/>
    <w:rsid w:val="009F230A"/>
    <w:rsid w:val="00A16E8A"/>
    <w:rsid w:val="00A216D4"/>
    <w:rsid w:val="00A27F68"/>
    <w:rsid w:val="00A358E2"/>
    <w:rsid w:val="00A947C2"/>
    <w:rsid w:val="00AB5B23"/>
    <w:rsid w:val="00AD22D3"/>
    <w:rsid w:val="00AF5403"/>
    <w:rsid w:val="00AF6D46"/>
    <w:rsid w:val="00B01ECB"/>
    <w:rsid w:val="00B11E5A"/>
    <w:rsid w:val="00B53142"/>
    <w:rsid w:val="00B54E0A"/>
    <w:rsid w:val="00B73833"/>
    <w:rsid w:val="00B82C34"/>
    <w:rsid w:val="00BD49E5"/>
    <w:rsid w:val="00BF51AB"/>
    <w:rsid w:val="00C8324D"/>
    <w:rsid w:val="00CA2C75"/>
    <w:rsid w:val="00CB46AA"/>
    <w:rsid w:val="00CB6F14"/>
    <w:rsid w:val="00CD697D"/>
    <w:rsid w:val="00CF6182"/>
    <w:rsid w:val="00D01898"/>
    <w:rsid w:val="00D03A5C"/>
    <w:rsid w:val="00D42566"/>
    <w:rsid w:val="00D539AA"/>
    <w:rsid w:val="00D61359"/>
    <w:rsid w:val="00D63311"/>
    <w:rsid w:val="00D86A66"/>
    <w:rsid w:val="00D95D29"/>
    <w:rsid w:val="00DC0099"/>
    <w:rsid w:val="00DD1164"/>
    <w:rsid w:val="00E16858"/>
    <w:rsid w:val="00E36BA6"/>
    <w:rsid w:val="00E36F14"/>
    <w:rsid w:val="00E37B9F"/>
    <w:rsid w:val="00E70F23"/>
    <w:rsid w:val="00EA30B3"/>
    <w:rsid w:val="00EE0172"/>
    <w:rsid w:val="00EF401A"/>
    <w:rsid w:val="00F06242"/>
    <w:rsid w:val="00F070C4"/>
    <w:rsid w:val="00F13201"/>
    <w:rsid w:val="00F22DE1"/>
    <w:rsid w:val="00F23AEB"/>
    <w:rsid w:val="00F33922"/>
    <w:rsid w:val="00F346C7"/>
    <w:rsid w:val="00F44070"/>
    <w:rsid w:val="00F47435"/>
    <w:rsid w:val="00F619EC"/>
    <w:rsid w:val="00F631DA"/>
    <w:rsid w:val="00F675B1"/>
    <w:rsid w:val="00F721C0"/>
    <w:rsid w:val="00F74A13"/>
    <w:rsid w:val="00F94C85"/>
    <w:rsid w:val="00F97E7C"/>
    <w:rsid w:val="00FB42B4"/>
    <w:rsid w:val="00FD292D"/>
    <w:rsid w:val="00FE3B9B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8DB6C-F3DC-4A3A-B99E-635F77AE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5B"/>
  </w:style>
  <w:style w:type="paragraph" w:styleId="1">
    <w:name w:val="heading 1"/>
    <w:basedOn w:val="a"/>
    <w:next w:val="a"/>
    <w:qFormat/>
    <w:rsid w:val="00397D5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7D5B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397D5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7D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7D5B"/>
  </w:style>
  <w:style w:type="paragraph" w:customStyle="1" w:styleId="ConsPlusTitle">
    <w:name w:val="ConsPlusTitle"/>
    <w:rsid w:val="00397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rsid w:val="00397D5B"/>
    <w:pPr>
      <w:ind w:firstLine="700"/>
      <w:jc w:val="both"/>
    </w:pPr>
    <w:rPr>
      <w:snapToGrid w:val="0"/>
      <w:sz w:val="28"/>
    </w:rPr>
  </w:style>
  <w:style w:type="paragraph" w:styleId="a5">
    <w:name w:val="Balloon Text"/>
    <w:basedOn w:val="a"/>
    <w:semiHidden/>
    <w:rsid w:val="007213F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63311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D63311"/>
    <w:pPr>
      <w:spacing w:after="120"/>
    </w:pPr>
  </w:style>
  <w:style w:type="paragraph" w:styleId="20">
    <w:name w:val="Body Text 2"/>
    <w:basedOn w:val="a"/>
    <w:rsid w:val="00D63311"/>
    <w:pPr>
      <w:spacing w:after="120" w:line="480" w:lineRule="auto"/>
    </w:pPr>
  </w:style>
  <w:style w:type="paragraph" w:styleId="31">
    <w:name w:val="Body Text 3"/>
    <w:basedOn w:val="a"/>
    <w:rsid w:val="00D63311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D63311"/>
    <w:pPr>
      <w:jc w:val="center"/>
    </w:pPr>
    <w:rPr>
      <w:sz w:val="28"/>
    </w:rPr>
  </w:style>
  <w:style w:type="table" w:styleId="a9">
    <w:name w:val="Table Grid"/>
    <w:basedOn w:val="a1"/>
    <w:rsid w:val="004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98BF69D7842B2057AB94DBED36ED4E2E4A8F479586F8C8E887584F0A272D4D095B58531D7989FeDo3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9736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consultantplus://offline/ref=8F098BF69D7842B2057AB94DBED36ED4E2E4A8F479586F8C8E887584F0A272D4D095B58531D7989FeDo3N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0296</dc:creator>
  <cp:lastModifiedBy>Ольга Носова</cp:lastModifiedBy>
  <cp:revision>2</cp:revision>
  <cp:lastPrinted>2014-12-11T07:19:00Z</cp:lastPrinted>
  <dcterms:created xsi:type="dcterms:W3CDTF">2015-02-13T12:03:00Z</dcterms:created>
  <dcterms:modified xsi:type="dcterms:W3CDTF">2015-02-13T12:03:00Z</dcterms:modified>
</cp:coreProperties>
</file>