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D5" w:rsidRDefault="00CA3BD5" w:rsidP="000931CB">
      <w:pPr>
        <w:jc w:val="both"/>
        <w:rPr>
          <w:rStyle w:val="BookTitle"/>
          <w:rFonts w:ascii="Times New Roman" w:hAnsi="Times New Roman"/>
          <w:bCs/>
          <w:color w:val="auto"/>
          <w:sz w:val="28"/>
          <w:szCs w:val="28"/>
          <w:lang w:val="ru-RU"/>
        </w:rPr>
      </w:pPr>
      <w:r w:rsidRPr="000931CB">
        <w:rPr>
          <w:rStyle w:val="BookTitle"/>
          <w:rFonts w:ascii="Times New Roman" w:hAnsi="Times New Roman"/>
          <w:bCs/>
          <w:color w:val="auto"/>
          <w:sz w:val="28"/>
          <w:szCs w:val="28"/>
          <w:lang w:val="ru-RU"/>
        </w:rPr>
        <w:t>Достижение высококачественного аудита</w:t>
      </w:r>
    </w:p>
    <w:p w:rsidR="00CA3BD5" w:rsidRDefault="00CA3BD5" w:rsidP="000931CB">
      <w:pPr>
        <w:jc w:val="both"/>
        <w:rPr>
          <w:rStyle w:val="BookTitle"/>
          <w:rFonts w:ascii="Times New Roman" w:hAnsi="Times New Roman"/>
          <w:bCs/>
          <w:color w:val="auto"/>
          <w:sz w:val="28"/>
          <w:szCs w:val="28"/>
          <w:lang w:val="ru-RU"/>
        </w:rPr>
      </w:pPr>
    </w:p>
    <w:p w:rsidR="00CA3BD5" w:rsidRPr="0001281C" w:rsidRDefault="00CA3BD5" w:rsidP="000931CB">
      <w:pPr>
        <w:jc w:val="both"/>
        <w:rPr>
          <w:rStyle w:val="BookTitle"/>
          <w:rFonts w:ascii="Times New Roman" w:hAnsi="Times New Roman"/>
          <w:bCs/>
          <w:i/>
          <w:color w:val="auto"/>
          <w:sz w:val="28"/>
          <w:szCs w:val="28"/>
          <w:lang w:val="ru-RU"/>
        </w:rPr>
      </w:pPr>
      <w:r>
        <w:rPr>
          <w:rFonts w:ascii="Times New Roman" w:hAnsi="Times New Roman" w:cs="Times New Roman"/>
          <w:i/>
          <w:color w:val="auto"/>
        </w:rPr>
        <w:t xml:space="preserve">Предлагаем </w:t>
      </w:r>
      <w:r w:rsidRPr="0001281C">
        <w:rPr>
          <w:rFonts w:ascii="Times New Roman" w:hAnsi="Times New Roman" w:cs="Times New Roman"/>
          <w:i/>
          <w:color w:val="auto"/>
        </w:rPr>
        <w:t xml:space="preserve"> внимани</w:t>
      </w:r>
      <w:r>
        <w:rPr>
          <w:rFonts w:ascii="Times New Roman" w:hAnsi="Times New Roman" w:cs="Times New Roman"/>
          <w:i/>
          <w:color w:val="auto"/>
        </w:rPr>
        <w:t xml:space="preserve">ю членов СРО ААС </w:t>
      </w:r>
      <w:r w:rsidRPr="0001281C">
        <w:rPr>
          <w:rFonts w:ascii="Times New Roman" w:hAnsi="Times New Roman" w:cs="Times New Roman"/>
          <w:i/>
          <w:color w:val="auto"/>
        </w:rPr>
        <w:t>четверт</w:t>
      </w:r>
      <w:r>
        <w:rPr>
          <w:rFonts w:ascii="Times New Roman" w:hAnsi="Times New Roman" w:cs="Times New Roman"/>
          <w:i/>
          <w:color w:val="auto"/>
        </w:rPr>
        <w:t>ую</w:t>
      </w:r>
      <w:r w:rsidRPr="0001281C">
        <w:rPr>
          <w:rFonts w:ascii="Times New Roman" w:hAnsi="Times New Roman" w:cs="Times New Roman"/>
          <w:i/>
          <w:color w:val="auto"/>
        </w:rPr>
        <w:t xml:space="preserve"> публикаци</w:t>
      </w:r>
      <w:r>
        <w:rPr>
          <w:rFonts w:ascii="Times New Roman" w:hAnsi="Times New Roman" w:cs="Times New Roman"/>
          <w:i/>
          <w:color w:val="auto"/>
        </w:rPr>
        <w:t>ю из серии</w:t>
      </w:r>
      <w:r w:rsidRPr="0001281C">
        <w:rPr>
          <w:rFonts w:ascii="Times New Roman" w:hAnsi="Times New Roman"/>
          <w:i/>
        </w:rPr>
        <w:t xml:space="preserve"> </w:t>
      </w:r>
      <w:r w:rsidRPr="0001281C">
        <w:rPr>
          <w:rFonts w:ascii="Times New Roman" w:hAnsi="Times New Roman"/>
          <w:i/>
          <w:iCs/>
          <w:color w:val="0033CC"/>
        </w:rPr>
        <w:t xml:space="preserve">Точка Зрения </w:t>
      </w:r>
      <w:r>
        <w:rPr>
          <w:rFonts w:ascii="Times New Roman" w:hAnsi="Times New Roman" w:cs="Times New Roman"/>
          <w:i/>
          <w:color w:val="auto"/>
        </w:rPr>
        <w:t>Международной Федерации бухгалтеров</w:t>
      </w:r>
      <w:r w:rsidRPr="0001281C">
        <w:rPr>
          <w:rFonts w:ascii="Times New Roman" w:hAnsi="Times New Roman" w:cs="Times New Roman"/>
          <w:i/>
          <w:color w:val="auto"/>
        </w:rPr>
        <w:t xml:space="preserve"> </w:t>
      </w:r>
      <w:r>
        <w:rPr>
          <w:rFonts w:ascii="Times New Roman" w:hAnsi="Times New Roman" w:cs="Times New Roman"/>
          <w:i/>
          <w:color w:val="auto"/>
        </w:rPr>
        <w:t>(</w:t>
      </w:r>
      <w:r w:rsidRPr="0001281C">
        <w:rPr>
          <w:rFonts w:ascii="Times New Roman" w:hAnsi="Times New Roman" w:cs="Times New Roman"/>
          <w:i/>
          <w:color w:val="auto"/>
        </w:rPr>
        <w:t>МФБ</w:t>
      </w:r>
      <w:r>
        <w:rPr>
          <w:rFonts w:ascii="Times New Roman" w:hAnsi="Times New Roman" w:cs="Times New Roman"/>
          <w:i/>
          <w:color w:val="auto"/>
        </w:rPr>
        <w:t>)</w:t>
      </w:r>
      <w:r w:rsidRPr="0001281C">
        <w:rPr>
          <w:rFonts w:ascii="Times New Roman" w:hAnsi="Times New Roman"/>
          <w:i/>
          <w:iCs/>
          <w:color w:val="0033CC"/>
        </w:rPr>
        <w:t xml:space="preserve">, </w:t>
      </w:r>
      <w:r>
        <w:rPr>
          <w:rFonts w:ascii="Times New Roman" w:hAnsi="Times New Roman"/>
          <w:i/>
          <w:iCs/>
          <w:color w:val="0033CC"/>
        </w:rPr>
        <w:t>«</w:t>
      </w:r>
      <w:hyperlink r:id="rId7" w:history="1">
        <w:r w:rsidRPr="0001281C">
          <w:rPr>
            <w:rStyle w:val="Hyperlink"/>
            <w:rFonts w:ascii="Times New Roman" w:hAnsi="Times New Roman"/>
            <w:i/>
            <w:iCs/>
            <w:color w:val="0033CC"/>
          </w:rPr>
          <w:t>Достижение Высококачественного Аудита</w:t>
        </w:r>
      </w:hyperlink>
      <w:r>
        <w:rPr>
          <w:rStyle w:val="Hyperlink"/>
          <w:rFonts w:ascii="Times New Roman" w:hAnsi="Times New Roman"/>
          <w:i/>
          <w:iCs/>
          <w:color w:val="0033CC"/>
        </w:rPr>
        <w:t>».</w:t>
      </w:r>
      <w:r w:rsidRPr="00C57815">
        <w:rPr>
          <w:rStyle w:val="Hyperlink"/>
          <w:rFonts w:ascii="Times New Roman" w:hAnsi="Times New Roman"/>
          <w:i/>
          <w:iCs/>
          <w:color w:val="0033CC"/>
          <w:u w:val="none"/>
        </w:rPr>
        <w:t xml:space="preserve"> </w:t>
      </w:r>
      <w:r w:rsidRPr="00C63EA6">
        <w:rPr>
          <w:rFonts w:ascii="Times New Roman" w:hAnsi="Times New Roman" w:cs="Times New Roman"/>
          <w:i/>
          <w:color w:val="auto"/>
        </w:rPr>
        <w:t xml:space="preserve">Оригинал статьи на английском языке можно посмотреть </w:t>
      </w:r>
      <w:r w:rsidRPr="0001281C">
        <w:rPr>
          <w:rFonts w:ascii="Times New Roman" w:hAnsi="Times New Roman" w:cs="Times New Roman"/>
          <w:i/>
          <w:color w:val="auto"/>
        </w:rPr>
        <w:t>на сайте</w:t>
      </w:r>
      <w:r>
        <w:rPr>
          <w:rFonts w:ascii="Times New Roman" w:hAnsi="Times New Roman" w:cs="Times New Roman"/>
          <w:i/>
          <w:color w:val="auto"/>
        </w:rPr>
        <w:t xml:space="preserve"> Международной Федерации бухгалтеров</w:t>
      </w:r>
      <w:r w:rsidRPr="0001281C">
        <w:rPr>
          <w:rFonts w:ascii="Times New Roman" w:hAnsi="Times New Roman" w:cs="Times New Roman"/>
          <w:i/>
          <w:color w:val="auto"/>
        </w:rPr>
        <w:t xml:space="preserve"> </w:t>
      </w:r>
      <w:r>
        <w:rPr>
          <w:rFonts w:ascii="Times New Roman" w:hAnsi="Times New Roman" w:cs="Times New Roman"/>
          <w:i/>
          <w:color w:val="auto"/>
        </w:rPr>
        <w:t>(</w:t>
      </w:r>
      <w:r w:rsidRPr="0001281C">
        <w:rPr>
          <w:rFonts w:ascii="Times New Roman" w:hAnsi="Times New Roman" w:cs="Times New Roman"/>
          <w:i/>
          <w:color w:val="auto"/>
        </w:rPr>
        <w:t>МФБ</w:t>
      </w:r>
      <w:r>
        <w:rPr>
          <w:rFonts w:ascii="Times New Roman" w:hAnsi="Times New Roman" w:cs="Times New Roman"/>
          <w:i/>
          <w:color w:val="auto"/>
        </w:rPr>
        <w:t>)</w:t>
      </w:r>
      <w:r w:rsidRPr="00444BDB">
        <w:rPr>
          <w:rFonts w:ascii="Times New Roman" w:hAnsi="Times New Roman" w:cs="Times New Roman"/>
          <w:i/>
          <w:color w:val="auto"/>
        </w:rPr>
        <w:t xml:space="preserve"> </w:t>
      </w:r>
      <w:hyperlink r:id="rId8" w:history="1">
        <w:r w:rsidRPr="00444BDB">
          <w:rPr>
            <w:rStyle w:val="Hyperlink"/>
            <w:rFonts w:ascii="Times New Roman" w:hAnsi="Times New Roman"/>
          </w:rPr>
          <w:t>https://www.ifac.org/what-we-do/speak-out-global-voice/points-view/achieving-high-quality-audits</w:t>
        </w:r>
      </w:hyperlink>
    </w:p>
    <w:p w:rsidR="00CA3BD5" w:rsidRPr="000931CB" w:rsidRDefault="00CA3BD5" w:rsidP="000931CB">
      <w:pPr>
        <w:jc w:val="both"/>
        <w:rPr>
          <w:rStyle w:val="BookTitle"/>
          <w:rFonts w:ascii="Times New Roman" w:hAnsi="Times New Roman"/>
          <w:bCs/>
          <w:color w:val="auto"/>
          <w:sz w:val="28"/>
          <w:szCs w:val="28"/>
          <w:lang w:val="ru-RU"/>
        </w:rPr>
      </w:pPr>
    </w:p>
    <w:p w:rsidR="00CA3BD5" w:rsidRPr="0067632A" w:rsidRDefault="00CA3BD5" w:rsidP="00C63EA6">
      <w:pPr>
        <w:jc w:val="both"/>
        <w:rPr>
          <w:rFonts w:ascii="Times New Roman" w:hAnsi="Times New Roman" w:cs="Times New Roman"/>
          <w:color w:val="auto"/>
        </w:rPr>
      </w:pPr>
      <w:r w:rsidRPr="0067632A">
        <w:rPr>
          <w:rFonts w:ascii="Times New Roman" w:hAnsi="Times New Roman" w:cs="Times New Roman"/>
          <w:color w:val="auto"/>
        </w:rPr>
        <w:t>Высококачественный аудит финансовой отчетности</w:t>
      </w:r>
      <w:r w:rsidRPr="006724F7">
        <w:rPr>
          <w:rFonts w:ascii="Times New Roman" w:hAnsi="Times New Roman" w:cs="Times New Roman"/>
          <w:color w:val="auto"/>
        </w:rPr>
        <w:t xml:space="preserve"> </w:t>
      </w:r>
      <w:r>
        <w:rPr>
          <w:rFonts w:ascii="Times New Roman" w:hAnsi="Times New Roman" w:cs="Times New Roman"/>
          <w:color w:val="auto"/>
        </w:rPr>
        <w:t>необходим</w:t>
      </w:r>
      <w:r w:rsidRPr="0067632A">
        <w:rPr>
          <w:rFonts w:ascii="Times New Roman" w:hAnsi="Times New Roman" w:cs="Times New Roman"/>
          <w:color w:val="auto"/>
        </w:rPr>
        <w:t xml:space="preserve"> для </w:t>
      </w:r>
      <w:r>
        <w:rPr>
          <w:rFonts w:ascii="Times New Roman" w:hAnsi="Times New Roman" w:cs="Times New Roman"/>
          <w:color w:val="auto"/>
        </w:rPr>
        <w:t>устойчивых</w:t>
      </w:r>
      <w:r w:rsidRPr="0067632A">
        <w:rPr>
          <w:rFonts w:ascii="Times New Roman" w:hAnsi="Times New Roman" w:cs="Times New Roman"/>
          <w:color w:val="auto"/>
        </w:rPr>
        <w:t xml:space="preserve"> организаций, фин</w:t>
      </w:r>
      <w:r>
        <w:rPr>
          <w:rFonts w:ascii="Times New Roman" w:hAnsi="Times New Roman" w:cs="Times New Roman"/>
          <w:color w:val="auto"/>
        </w:rPr>
        <w:t>ансовых рынков и экономики. В то время как аудит</w:t>
      </w:r>
      <w:r w:rsidRPr="0067632A">
        <w:rPr>
          <w:rFonts w:ascii="Times New Roman" w:hAnsi="Times New Roman" w:cs="Times New Roman"/>
          <w:color w:val="auto"/>
        </w:rPr>
        <w:t xml:space="preserve"> исторически</w:t>
      </w:r>
      <w:r>
        <w:rPr>
          <w:rFonts w:ascii="Times New Roman" w:hAnsi="Times New Roman" w:cs="Times New Roman"/>
          <w:color w:val="auto"/>
        </w:rPr>
        <w:t xml:space="preserve"> был</w:t>
      </w:r>
      <w:r w:rsidRPr="0067632A">
        <w:rPr>
          <w:rFonts w:ascii="Times New Roman" w:hAnsi="Times New Roman" w:cs="Times New Roman"/>
          <w:color w:val="auto"/>
        </w:rPr>
        <w:t xml:space="preserve"> с</w:t>
      </w:r>
      <w:r>
        <w:rPr>
          <w:rFonts w:ascii="Times New Roman" w:hAnsi="Times New Roman" w:cs="Times New Roman"/>
          <w:color w:val="auto"/>
        </w:rPr>
        <w:t>концентрирован</w:t>
      </w:r>
      <w:r w:rsidRPr="0067632A">
        <w:rPr>
          <w:rFonts w:ascii="Times New Roman" w:hAnsi="Times New Roman" w:cs="Times New Roman"/>
          <w:color w:val="auto"/>
        </w:rPr>
        <w:t xml:space="preserve"> на повышении доверия инвесторов и других поставщиков капитала, </w:t>
      </w:r>
      <w:r>
        <w:rPr>
          <w:rFonts w:ascii="Times New Roman" w:hAnsi="Times New Roman" w:cs="Times New Roman"/>
          <w:color w:val="auto"/>
        </w:rPr>
        <w:t xml:space="preserve">он также был полезен и для </w:t>
      </w:r>
      <w:r w:rsidRPr="0067632A">
        <w:rPr>
          <w:rFonts w:ascii="Times New Roman" w:hAnsi="Times New Roman" w:cs="Times New Roman"/>
          <w:color w:val="auto"/>
        </w:rPr>
        <w:t>други</w:t>
      </w:r>
      <w:r>
        <w:rPr>
          <w:rFonts w:ascii="Times New Roman" w:hAnsi="Times New Roman" w:cs="Times New Roman"/>
          <w:color w:val="auto"/>
        </w:rPr>
        <w:t>х</w:t>
      </w:r>
      <w:r w:rsidRPr="0067632A">
        <w:rPr>
          <w:rFonts w:ascii="Times New Roman" w:hAnsi="Times New Roman" w:cs="Times New Roman"/>
          <w:color w:val="auto"/>
        </w:rPr>
        <w:t xml:space="preserve"> </w:t>
      </w:r>
      <w:r>
        <w:rPr>
          <w:rFonts w:ascii="Times New Roman" w:hAnsi="Times New Roman" w:cs="Times New Roman"/>
          <w:color w:val="auto"/>
        </w:rPr>
        <w:t>участников рынка</w:t>
      </w:r>
      <w:r w:rsidRPr="0067632A">
        <w:rPr>
          <w:rFonts w:ascii="Times New Roman" w:hAnsi="Times New Roman" w:cs="Times New Roman"/>
          <w:color w:val="auto"/>
        </w:rPr>
        <w:t xml:space="preserve"> - директор</w:t>
      </w:r>
      <w:r>
        <w:rPr>
          <w:rFonts w:ascii="Times New Roman" w:hAnsi="Times New Roman" w:cs="Times New Roman"/>
          <w:color w:val="auto"/>
        </w:rPr>
        <w:t>ов</w:t>
      </w:r>
      <w:r w:rsidRPr="0067632A">
        <w:rPr>
          <w:rFonts w:ascii="Times New Roman" w:hAnsi="Times New Roman" w:cs="Times New Roman"/>
          <w:color w:val="auto"/>
        </w:rPr>
        <w:t>, руководств</w:t>
      </w:r>
      <w:r>
        <w:rPr>
          <w:rFonts w:ascii="Times New Roman" w:hAnsi="Times New Roman" w:cs="Times New Roman"/>
          <w:color w:val="auto"/>
        </w:rPr>
        <w:t>а</w:t>
      </w:r>
      <w:r w:rsidRPr="0067632A">
        <w:rPr>
          <w:rFonts w:ascii="Times New Roman" w:hAnsi="Times New Roman" w:cs="Times New Roman"/>
          <w:color w:val="auto"/>
        </w:rPr>
        <w:t>, сотрудник</w:t>
      </w:r>
      <w:r>
        <w:rPr>
          <w:rFonts w:ascii="Times New Roman" w:hAnsi="Times New Roman" w:cs="Times New Roman"/>
          <w:color w:val="auto"/>
        </w:rPr>
        <w:t>ов</w:t>
      </w:r>
      <w:r w:rsidRPr="0067632A">
        <w:rPr>
          <w:rFonts w:ascii="Times New Roman" w:hAnsi="Times New Roman" w:cs="Times New Roman"/>
          <w:color w:val="auto"/>
        </w:rPr>
        <w:t>, аналитик</w:t>
      </w:r>
      <w:r>
        <w:rPr>
          <w:rFonts w:ascii="Times New Roman" w:hAnsi="Times New Roman" w:cs="Times New Roman"/>
          <w:color w:val="auto"/>
        </w:rPr>
        <w:t>ов</w:t>
      </w:r>
      <w:r w:rsidRPr="0067632A">
        <w:rPr>
          <w:rFonts w:ascii="Times New Roman" w:hAnsi="Times New Roman" w:cs="Times New Roman"/>
          <w:color w:val="auto"/>
        </w:rPr>
        <w:t>, регулирующи</w:t>
      </w:r>
      <w:r>
        <w:rPr>
          <w:rFonts w:ascii="Times New Roman" w:hAnsi="Times New Roman" w:cs="Times New Roman"/>
          <w:color w:val="auto"/>
        </w:rPr>
        <w:t>х</w:t>
      </w:r>
      <w:r w:rsidRPr="0067632A">
        <w:rPr>
          <w:rFonts w:ascii="Times New Roman" w:hAnsi="Times New Roman" w:cs="Times New Roman"/>
          <w:color w:val="auto"/>
        </w:rPr>
        <w:t xml:space="preserve"> орга</w:t>
      </w:r>
      <w:r>
        <w:rPr>
          <w:rFonts w:ascii="Times New Roman" w:hAnsi="Times New Roman" w:cs="Times New Roman"/>
          <w:color w:val="auto"/>
        </w:rPr>
        <w:t>нов</w:t>
      </w:r>
      <w:r w:rsidRPr="0067632A">
        <w:rPr>
          <w:rFonts w:ascii="Times New Roman" w:hAnsi="Times New Roman" w:cs="Times New Roman"/>
          <w:color w:val="auto"/>
        </w:rPr>
        <w:t>, рейтинговы</w:t>
      </w:r>
      <w:r>
        <w:rPr>
          <w:rFonts w:ascii="Times New Roman" w:hAnsi="Times New Roman" w:cs="Times New Roman"/>
          <w:color w:val="auto"/>
        </w:rPr>
        <w:t>х</w:t>
      </w:r>
      <w:r w:rsidRPr="0067632A">
        <w:rPr>
          <w:rFonts w:ascii="Times New Roman" w:hAnsi="Times New Roman" w:cs="Times New Roman"/>
          <w:color w:val="auto"/>
        </w:rPr>
        <w:t xml:space="preserve"> агентств, клиент</w:t>
      </w:r>
      <w:r>
        <w:rPr>
          <w:rFonts w:ascii="Times New Roman" w:hAnsi="Times New Roman" w:cs="Times New Roman"/>
          <w:color w:val="auto"/>
        </w:rPr>
        <w:t>ов</w:t>
      </w:r>
      <w:r w:rsidRPr="0067632A">
        <w:rPr>
          <w:rFonts w:ascii="Times New Roman" w:hAnsi="Times New Roman" w:cs="Times New Roman"/>
          <w:color w:val="auto"/>
        </w:rPr>
        <w:t>, поставщик</w:t>
      </w:r>
      <w:r>
        <w:rPr>
          <w:rFonts w:ascii="Times New Roman" w:hAnsi="Times New Roman" w:cs="Times New Roman"/>
          <w:color w:val="auto"/>
        </w:rPr>
        <w:t>ов</w:t>
      </w:r>
      <w:r w:rsidRPr="0067632A">
        <w:rPr>
          <w:rFonts w:ascii="Times New Roman" w:hAnsi="Times New Roman" w:cs="Times New Roman"/>
          <w:color w:val="auto"/>
        </w:rPr>
        <w:t xml:space="preserve"> и широк</w:t>
      </w:r>
      <w:r>
        <w:rPr>
          <w:rFonts w:ascii="Times New Roman" w:hAnsi="Times New Roman" w:cs="Times New Roman"/>
          <w:color w:val="auto"/>
        </w:rPr>
        <w:t>ой</w:t>
      </w:r>
      <w:r w:rsidRPr="0067632A">
        <w:rPr>
          <w:rFonts w:ascii="Times New Roman" w:hAnsi="Times New Roman" w:cs="Times New Roman"/>
          <w:color w:val="auto"/>
        </w:rPr>
        <w:t xml:space="preserve"> общественност</w:t>
      </w:r>
      <w:r>
        <w:rPr>
          <w:rFonts w:ascii="Times New Roman" w:hAnsi="Times New Roman" w:cs="Times New Roman"/>
          <w:color w:val="auto"/>
        </w:rPr>
        <w:t>и.</w:t>
      </w:r>
      <w:r w:rsidRPr="0067632A">
        <w:rPr>
          <w:rFonts w:ascii="Times New Roman" w:hAnsi="Times New Roman" w:cs="Times New Roman"/>
          <w:color w:val="auto"/>
        </w:rPr>
        <w:t xml:space="preserve"> </w:t>
      </w:r>
      <w:r>
        <w:rPr>
          <w:rFonts w:ascii="Times New Roman" w:hAnsi="Times New Roman" w:cs="Times New Roman"/>
          <w:color w:val="auto"/>
        </w:rPr>
        <w:t>В этом контексте</w:t>
      </w:r>
      <w:r w:rsidRPr="0067632A">
        <w:rPr>
          <w:rFonts w:ascii="Times New Roman" w:hAnsi="Times New Roman" w:cs="Times New Roman"/>
          <w:color w:val="auto"/>
        </w:rPr>
        <w:t xml:space="preserve">, </w:t>
      </w:r>
      <w:r>
        <w:rPr>
          <w:rFonts w:ascii="Times New Roman" w:hAnsi="Times New Roman" w:cs="Times New Roman"/>
          <w:color w:val="auto"/>
        </w:rPr>
        <w:t>высоко</w:t>
      </w:r>
      <w:r w:rsidRPr="0067632A">
        <w:rPr>
          <w:rFonts w:ascii="Times New Roman" w:hAnsi="Times New Roman" w:cs="Times New Roman"/>
          <w:color w:val="auto"/>
        </w:rPr>
        <w:t>качественны</w:t>
      </w:r>
      <w:r>
        <w:rPr>
          <w:rFonts w:ascii="Times New Roman" w:hAnsi="Times New Roman" w:cs="Times New Roman"/>
          <w:color w:val="auto"/>
        </w:rPr>
        <w:t>й</w:t>
      </w:r>
      <w:r w:rsidRPr="0067632A">
        <w:rPr>
          <w:rFonts w:ascii="Times New Roman" w:hAnsi="Times New Roman" w:cs="Times New Roman"/>
          <w:color w:val="auto"/>
        </w:rPr>
        <w:t xml:space="preserve"> аудит</w:t>
      </w:r>
      <w:r>
        <w:rPr>
          <w:rFonts w:ascii="Times New Roman" w:hAnsi="Times New Roman" w:cs="Times New Roman"/>
          <w:color w:val="auto"/>
        </w:rPr>
        <w:t>, очевидно, служи</w:t>
      </w:r>
      <w:r w:rsidRPr="0067632A">
        <w:rPr>
          <w:rFonts w:ascii="Times New Roman" w:hAnsi="Times New Roman" w:cs="Times New Roman"/>
          <w:color w:val="auto"/>
        </w:rPr>
        <w:t>т общественным интересам.</w:t>
      </w:r>
    </w:p>
    <w:p w:rsidR="00CA3BD5" w:rsidRPr="0067632A" w:rsidRDefault="00CA3BD5" w:rsidP="00C63EA6">
      <w:pPr>
        <w:jc w:val="both"/>
        <w:rPr>
          <w:rFonts w:ascii="Times New Roman" w:hAnsi="Times New Roman" w:cs="Times New Roman"/>
          <w:color w:val="auto"/>
        </w:rPr>
      </w:pPr>
      <w:r>
        <w:rPr>
          <w:rFonts w:ascii="Times New Roman" w:hAnsi="Times New Roman" w:cs="Times New Roman"/>
          <w:color w:val="auto"/>
        </w:rPr>
        <w:t xml:space="preserve">На международном уровне </w:t>
      </w:r>
      <w:r w:rsidRPr="0067632A">
        <w:rPr>
          <w:rFonts w:ascii="Times New Roman" w:hAnsi="Times New Roman" w:cs="Times New Roman"/>
          <w:color w:val="auto"/>
        </w:rPr>
        <w:t>ведутся</w:t>
      </w:r>
      <w:r>
        <w:rPr>
          <w:rFonts w:ascii="Times New Roman" w:hAnsi="Times New Roman" w:cs="Times New Roman"/>
          <w:color w:val="auto"/>
        </w:rPr>
        <w:t xml:space="preserve"> важные дискуссии</w:t>
      </w:r>
      <w:r w:rsidRPr="0067632A">
        <w:rPr>
          <w:rFonts w:ascii="Times New Roman" w:hAnsi="Times New Roman" w:cs="Times New Roman"/>
          <w:color w:val="auto"/>
        </w:rPr>
        <w:t xml:space="preserve"> о корпоративной отчетности, качестве аудита, ожиданиях заинтересованных сторон и корпоративном управлении</w:t>
      </w:r>
      <w:bookmarkStart w:id="0" w:name="_GoBack"/>
      <w:bookmarkEnd w:id="0"/>
      <w:r w:rsidRPr="001D64AD">
        <w:rPr>
          <w:rStyle w:val="FootnoteReference"/>
          <w:rFonts w:ascii="Times New Roman" w:hAnsi="Times New Roman"/>
          <w:color w:val="auto"/>
        </w:rPr>
        <w:t>1</w:t>
      </w:r>
      <w:r>
        <w:rPr>
          <w:rFonts w:ascii="Times New Roman" w:hAnsi="Times New Roman"/>
          <w:color w:val="auto"/>
        </w:rPr>
        <w:t>.</w:t>
      </w:r>
      <w:r w:rsidRPr="0053598B">
        <w:rPr>
          <w:rStyle w:val="FootnoteReference"/>
          <w:rFonts w:ascii="Times New Roman" w:hAnsi="Times New Roman"/>
          <w:color w:val="FFFFFF"/>
        </w:rPr>
        <w:footnoteReference w:id="1"/>
      </w:r>
      <w:r w:rsidRPr="0067632A">
        <w:t xml:space="preserve"> </w:t>
      </w:r>
      <w:r w:rsidRPr="0067632A">
        <w:rPr>
          <w:rFonts w:ascii="Times New Roman" w:hAnsi="Times New Roman" w:cs="Times New Roman"/>
          <w:color w:val="auto"/>
        </w:rPr>
        <w:t xml:space="preserve">Крайне важно, чтобы </w:t>
      </w:r>
      <w:r>
        <w:rPr>
          <w:rFonts w:ascii="Times New Roman" w:hAnsi="Times New Roman" w:cs="Times New Roman"/>
          <w:color w:val="auto"/>
        </w:rPr>
        <w:t xml:space="preserve">регулирующие органы разрабатывали </w:t>
      </w:r>
      <w:r w:rsidRPr="0067632A">
        <w:rPr>
          <w:rFonts w:ascii="Times New Roman" w:hAnsi="Times New Roman" w:cs="Times New Roman"/>
          <w:color w:val="auto"/>
        </w:rPr>
        <w:t>сбалансированн</w:t>
      </w:r>
      <w:r>
        <w:rPr>
          <w:rFonts w:ascii="Times New Roman" w:hAnsi="Times New Roman" w:cs="Times New Roman"/>
          <w:color w:val="auto"/>
        </w:rPr>
        <w:t>ую</w:t>
      </w:r>
      <w:r w:rsidRPr="0067632A">
        <w:rPr>
          <w:rFonts w:ascii="Times New Roman" w:hAnsi="Times New Roman" w:cs="Times New Roman"/>
          <w:color w:val="auto"/>
        </w:rPr>
        <w:t xml:space="preserve"> и </w:t>
      </w:r>
      <w:r>
        <w:rPr>
          <w:rFonts w:ascii="Times New Roman" w:hAnsi="Times New Roman" w:cs="Times New Roman"/>
          <w:color w:val="auto"/>
        </w:rPr>
        <w:t>обоснованную программу развития отрасли</w:t>
      </w:r>
      <w:r w:rsidRPr="006724F7">
        <w:rPr>
          <w:rFonts w:ascii="Times New Roman" w:hAnsi="Times New Roman" w:cs="Times New Roman"/>
          <w:color w:val="auto"/>
        </w:rPr>
        <w:t>,</w:t>
      </w:r>
      <w:r w:rsidRPr="0067632A">
        <w:rPr>
          <w:rFonts w:ascii="Times New Roman" w:hAnsi="Times New Roman" w:cs="Times New Roman"/>
          <w:color w:val="auto"/>
        </w:rPr>
        <w:t xml:space="preserve"> которая </w:t>
      </w:r>
      <w:r>
        <w:rPr>
          <w:rFonts w:ascii="Times New Roman" w:hAnsi="Times New Roman" w:cs="Times New Roman"/>
          <w:color w:val="auto"/>
        </w:rPr>
        <w:t xml:space="preserve">признавала бы неотъемлемые и исторически признанные достижения </w:t>
      </w:r>
      <w:r w:rsidRPr="0067632A">
        <w:rPr>
          <w:rFonts w:ascii="Times New Roman" w:hAnsi="Times New Roman" w:cs="Times New Roman"/>
          <w:color w:val="auto"/>
        </w:rPr>
        <w:t xml:space="preserve">аудита, </w:t>
      </w:r>
      <w:r>
        <w:rPr>
          <w:rFonts w:ascii="Times New Roman" w:hAnsi="Times New Roman" w:cs="Times New Roman"/>
          <w:color w:val="auto"/>
        </w:rPr>
        <w:t xml:space="preserve">в тоже время </w:t>
      </w:r>
      <w:r w:rsidRPr="0067632A">
        <w:rPr>
          <w:rFonts w:ascii="Times New Roman" w:hAnsi="Times New Roman" w:cs="Times New Roman"/>
          <w:color w:val="auto"/>
        </w:rPr>
        <w:t>эффективно устран</w:t>
      </w:r>
      <w:r>
        <w:rPr>
          <w:rFonts w:ascii="Times New Roman" w:hAnsi="Times New Roman" w:cs="Times New Roman"/>
          <w:color w:val="auto"/>
        </w:rPr>
        <w:t>яла</w:t>
      </w:r>
      <w:r w:rsidRPr="0067632A">
        <w:rPr>
          <w:rFonts w:ascii="Times New Roman" w:hAnsi="Times New Roman" w:cs="Times New Roman"/>
          <w:color w:val="auto"/>
        </w:rPr>
        <w:t xml:space="preserve"> любые недостатки в духе постоянного совершенствования.</w:t>
      </w:r>
    </w:p>
    <w:p w:rsidR="00CA3BD5" w:rsidRPr="0067632A" w:rsidRDefault="00CA3BD5" w:rsidP="000931CB">
      <w:pPr>
        <w:jc w:val="both"/>
        <w:rPr>
          <w:rFonts w:ascii="Times New Roman" w:hAnsi="Times New Roman" w:cs="Times New Roman"/>
          <w:color w:val="auto"/>
        </w:rPr>
      </w:pPr>
      <w:r>
        <w:rPr>
          <w:rFonts w:ascii="Times New Roman" w:hAnsi="Times New Roman" w:cs="Times New Roman"/>
          <w:color w:val="auto"/>
        </w:rPr>
        <w:t>Достижение высококачественного</w:t>
      </w:r>
      <w:r w:rsidRPr="0067632A">
        <w:rPr>
          <w:rFonts w:ascii="Times New Roman" w:hAnsi="Times New Roman" w:cs="Times New Roman"/>
          <w:color w:val="auto"/>
        </w:rPr>
        <w:t xml:space="preserve"> аудит</w:t>
      </w:r>
      <w:r>
        <w:rPr>
          <w:rFonts w:ascii="Times New Roman" w:hAnsi="Times New Roman" w:cs="Times New Roman"/>
          <w:color w:val="auto"/>
        </w:rPr>
        <w:t>а</w:t>
      </w:r>
      <w:r w:rsidRPr="0067632A">
        <w:rPr>
          <w:rFonts w:ascii="Times New Roman" w:hAnsi="Times New Roman" w:cs="Times New Roman"/>
          <w:color w:val="auto"/>
        </w:rPr>
        <w:t xml:space="preserve"> требует хорошо функционирующей экосистемы, основанной на этике и независимости, </w:t>
      </w:r>
      <w:r>
        <w:rPr>
          <w:rFonts w:ascii="Times New Roman" w:hAnsi="Times New Roman" w:cs="Times New Roman"/>
          <w:color w:val="auto"/>
        </w:rPr>
        <w:t xml:space="preserve">которые являются предпосылками </w:t>
      </w:r>
      <w:r w:rsidRPr="0067632A">
        <w:rPr>
          <w:rFonts w:ascii="Times New Roman" w:hAnsi="Times New Roman" w:cs="Times New Roman"/>
          <w:color w:val="auto"/>
        </w:rPr>
        <w:t>д</w:t>
      </w:r>
      <w:r>
        <w:rPr>
          <w:rFonts w:ascii="Times New Roman" w:hAnsi="Times New Roman" w:cs="Times New Roman"/>
          <w:color w:val="auto"/>
        </w:rPr>
        <w:t>ля достижения высококачественного</w:t>
      </w:r>
      <w:r w:rsidRPr="0067632A">
        <w:rPr>
          <w:rFonts w:ascii="Times New Roman" w:hAnsi="Times New Roman" w:cs="Times New Roman"/>
          <w:color w:val="auto"/>
        </w:rPr>
        <w:t xml:space="preserve"> аудит</w:t>
      </w:r>
      <w:r>
        <w:rPr>
          <w:rFonts w:ascii="Times New Roman" w:hAnsi="Times New Roman" w:cs="Times New Roman"/>
          <w:color w:val="auto"/>
        </w:rPr>
        <w:t>а</w:t>
      </w:r>
      <w:r w:rsidRPr="0067632A">
        <w:rPr>
          <w:rFonts w:ascii="Times New Roman" w:hAnsi="Times New Roman" w:cs="Times New Roman"/>
          <w:color w:val="auto"/>
        </w:rPr>
        <w:t xml:space="preserve">. Данная экосистема </w:t>
      </w:r>
      <w:r>
        <w:rPr>
          <w:rFonts w:ascii="Times New Roman" w:hAnsi="Times New Roman" w:cs="Times New Roman"/>
          <w:color w:val="auto"/>
        </w:rPr>
        <w:t>состоит из ряда</w:t>
      </w:r>
      <w:r w:rsidRPr="0067632A">
        <w:rPr>
          <w:rFonts w:ascii="Times New Roman" w:hAnsi="Times New Roman" w:cs="Times New Roman"/>
          <w:color w:val="auto"/>
        </w:rPr>
        <w:t xml:space="preserve"> факторов и участников, включая </w:t>
      </w:r>
      <w:r>
        <w:rPr>
          <w:rFonts w:ascii="Times New Roman" w:hAnsi="Times New Roman" w:cs="Times New Roman"/>
          <w:color w:val="auto"/>
        </w:rPr>
        <w:t>эффективные кадры, эффективное управление и эффективное регулирование.</w:t>
      </w:r>
      <w:r w:rsidRPr="0067632A">
        <w:rPr>
          <w:rFonts w:ascii="Times New Roman" w:hAnsi="Times New Roman" w:cs="Times New Roman"/>
          <w:color w:val="auto"/>
        </w:rPr>
        <w:t xml:space="preserve"> Все элементы должны работать </w:t>
      </w:r>
      <w:r>
        <w:rPr>
          <w:rFonts w:ascii="Times New Roman" w:hAnsi="Times New Roman" w:cs="Times New Roman"/>
          <w:color w:val="auto"/>
        </w:rPr>
        <w:t xml:space="preserve">сообща, чтобы обеспечить проведение </w:t>
      </w:r>
      <w:r w:rsidRPr="0067632A">
        <w:rPr>
          <w:rFonts w:ascii="Times New Roman" w:hAnsi="Times New Roman" w:cs="Times New Roman"/>
          <w:color w:val="auto"/>
        </w:rPr>
        <w:t>аудит</w:t>
      </w:r>
      <w:r>
        <w:rPr>
          <w:rFonts w:ascii="Times New Roman" w:hAnsi="Times New Roman" w:cs="Times New Roman"/>
          <w:color w:val="auto"/>
        </w:rPr>
        <w:t>а такого уровня, который отвечал бы</w:t>
      </w:r>
      <w:r w:rsidRPr="0067632A">
        <w:rPr>
          <w:rFonts w:ascii="Times New Roman" w:hAnsi="Times New Roman" w:cs="Times New Roman"/>
          <w:color w:val="auto"/>
        </w:rPr>
        <w:t xml:space="preserve"> ожиданиям</w:t>
      </w:r>
      <w:r>
        <w:rPr>
          <w:rFonts w:ascii="Times New Roman" w:hAnsi="Times New Roman" w:cs="Times New Roman"/>
          <w:color w:val="auto"/>
        </w:rPr>
        <w:t xml:space="preserve"> всех</w:t>
      </w:r>
      <w:r w:rsidRPr="0067632A">
        <w:rPr>
          <w:rFonts w:ascii="Times New Roman" w:hAnsi="Times New Roman" w:cs="Times New Roman"/>
          <w:color w:val="auto"/>
        </w:rPr>
        <w:t xml:space="preserve"> заинтересованных сторон. Качество аудита должно оцениваться </w:t>
      </w:r>
      <w:r>
        <w:rPr>
          <w:rFonts w:ascii="Times New Roman" w:hAnsi="Times New Roman" w:cs="Times New Roman"/>
          <w:color w:val="auto"/>
        </w:rPr>
        <w:t>по актуальным критериям</w:t>
      </w:r>
      <w:r w:rsidRPr="0067632A">
        <w:rPr>
          <w:rFonts w:ascii="Times New Roman" w:hAnsi="Times New Roman" w:cs="Times New Roman"/>
          <w:color w:val="auto"/>
        </w:rPr>
        <w:t>. При отсутствии какого-либо из этих компонентов аудит может не соответствовать ожиданиям заинтересованных сторон.</w:t>
      </w:r>
      <w:r w:rsidRPr="0067632A">
        <w:rPr>
          <w:rFonts w:ascii="Times New Roman" w:hAnsi="Times New Roman" w:cs="Times New Roman"/>
          <w:b/>
          <w:bCs/>
          <w:color w:val="auto"/>
          <w:u w:val="single"/>
          <w:vertAlign w:val="superscript"/>
        </w:rPr>
        <w:t>2</w:t>
      </w:r>
      <w:r w:rsidRPr="0053598B">
        <w:rPr>
          <w:rStyle w:val="FootnoteReference"/>
          <w:rFonts w:ascii="Times New Roman" w:hAnsi="Times New Roman"/>
          <w:color w:val="FFFFFF"/>
          <w:lang w:val="en-US"/>
        </w:rPr>
        <w:footnoteReference w:id="2"/>
      </w:r>
    </w:p>
    <w:p w:rsidR="00CA3BD5" w:rsidRPr="0067632A" w:rsidRDefault="00CA3BD5" w:rsidP="000931CB">
      <w:pPr>
        <w:jc w:val="both"/>
        <w:rPr>
          <w:rFonts w:ascii="Times New Roman" w:hAnsi="Times New Roman" w:cs="Times New Roman"/>
          <w:color w:val="auto"/>
        </w:rPr>
      </w:pPr>
      <w:r w:rsidRPr="0067632A">
        <w:rPr>
          <w:rFonts w:ascii="Times New Roman" w:hAnsi="Times New Roman" w:cs="Times New Roman"/>
          <w:color w:val="auto"/>
        </w:rPr>
        <w:t xml:space="preserve">Все участники экосистемы аудита и </w:t>
      </w:r>
      <w:r>
        <w:rPr>
          <w:rFonts w:ascii="Times New Roman" w:hAnsi="Times New Roman" w:cs="Times New Roman"/>
          <w:color w:val="auto"/>
        </w:rPr>
        <w:t xml:space="preserve">заданий по обеспечению достоверности информации </w:t>
      </w:r>
      <w:r w:rsidRPr="0067632A">
        <w:rPr>
          <w:rFonts w:ascii="Times New Roman" w:hAnsi="Times New Roman" w:cs="Times New Roman"/>
          <w:color w:val="auto"/>
        </w:rPr>
        <w:t xml:space="preserve">должны </w:t>
      </w:r>
      <w:r>
        <w:rPr>
          <w:rFonts w:ascii="Times New Roman" w:hAnsi="Times New Roman" w:cs="Times New Roman"/>
          <w:color w:val="auto"/>
        </w:rPr>
        <w:t>со</w:t>
      </w:r>
      <w:r w:rsidRPr="0067632A">
        <w:rPr>
          <w:rFonts w:ascii="Times New Roman" w:hAnsi="Times New Roman" w:cs="Times New Roman"/>
          <w:color w:val="auto"/>
        </w:rPr>
        <w:t xml:space="preserve">действовать </w:t>
      </w:r>
      <w:r>
        <w:rPr>
          <w:rFonts w:ascii="Times New Roman" w:hAnsi="Times New Roman" w:cs="Times New Roman"/>
          <w:color w:val="auto"/>
        </w:rPr>
        <w:t xml:space="preserve">совершенствованию </w:t>
      </w:r>
      <w:r w:rsidRPr="0067632A">
        <w:rPr>
          <w:rFonts w:ascii="Times New Roman" w:hAnsi="Times New Roman" w:cs="Times New Roman"/>
          <w:color w:val="auto"/>
        </w:rPr>
        <w:t>процесс</w:t>
      </w:r>
      <w:r>
        <w:rPr>
          <w:rFonts w:ascii="Times New Roman" w:hAnsi="Times New Roman" w:cs="Times New Roman"/>
          <w:color w:val="auto"/>
        </w:rPr>
        <w:t>а аудита, навыков и мышления</w:t>
      </w:r>
      <w:r w:rsidRPr="0067632A">
        <w:rPr>
          <w:rFonts w:ascii="Times New Roman" w:hAnsi="Times New Roman" w:cs="Times New Roman"/>
          <w:color w:val="auto"/>
        </w:rPr>
        <w:t xml:space="preserve"> профессионалов в области бухг</w:t>
      </w:r>
      <w:r>
        <w:rPr>
          <w:rFonts w:ascii="Times New Roman" w:hAnsi="Times New Roman" w:cs="Times New Roman"/>
          <w:color w:val="auto"/>
        </w:rPr>
        <w:t>алтерского учета, управленческой деятельности компаний и фирм, положений и стандартов</w:t>
      </w:r>
      <w:r w:rsidRPr="0067632A">
        <w:rPr>
          <w:rFonts w:ascii="Times New Roman" w:hAnsi="Times New Roman" w:cs="Times New Roman"/>
          <w:color w:val="auto"/>
        </w:rPr>
        <w:t xml:space="preserve">, которые </w:t>
      </w:r>
      <w:r>
        <w:rPr>
          <w:rFonts w:ascii="Times New Roman" w:hAnsi="Times New Roman" w:cs="Times New Roman"/>
          <w:color w:val="auto"/>
        </w:rPr>
        <w:t>лежат в основе отчетности предприятий и поведения</w:t>
      </w:r>
      <w:r w:rsidRPr="0067632A">
        <w:rPr>
          <w:rFonts w:ascii="Times New Roman" w:hAnsi="Times New Roman" w:cs="Times New Roman"/>
          <w:color w:val="auto"/>
        </w:rPr>
        <w:t xml:space="preserve"> аудитора, а также </w:t>
      </w:r>
      <w:r>
        <w:rPr>
          <w:rFonts w:ascii="Times New Roman" w:hAnsi="Times New Roman" w:cs="Times New Roman"/>
          <w:color w:val="auto"/>
        </w:rPr>
        <w:t xml:space="preserve"> методов оценки качества </w:t>
      </w:r>
      <w:r w:rsidRPr="0067632A">
        <w:rPr>
          <w:rFonts w:ascii="Times New Roman" w:hAnsi="Times New Roman" w:cs="Times New Roman"/>
          <w:color w:val="auto"/>
        </w:rPr>
        <w:t>аудита.</w:t>
      </w:r>
    </w:p>
    <w:p w:rsidR="00CA3BD5" w:rsidRPr="0067632A" w:rsidRDefault="00CA3BD5" w:rsidP="00F27A43">
      <w:pPr>
        <w:tabs>
          <w:tab w:val="left" w:pos="2186"/>
        </w:tabs>
        <w:rPr>
          <w:rFonts w:ascii="Times New Roman" w:hAnsi="Times New Roman" w:cs="Times New Roman"/>
        </w:rPr>
      </w:pPr>
      <w:r w:rsidRPr="0067632A">
        <w:rPr>
          <w:rFonts w:ascii="Times New Roman" w:hAnsi="Times New Roman" w:cs="Times New Roman"/>
        </w:rPr>
        <w:tab/>
      </w:r>
    </w:p>
    <w:p w:rsidR="00CA3BD5" w:rsidRPr="00380A12" w:rsidRDefault="00CA3BD5" w:rsidP="000931CB">
      <w:pPr>
        <w:pStyle w:val="Heading1"/>
        <w:jc w:val="both"/>
        <w:rPr>
          <w:rFonts w:ascii="Times New Roman" w:hAnsi="Times New Roman"/>
          <w:color w:val="auto"/>
          <w:sz w:val="26"/>
          <w:szCs w:val="26"/>
        </w:rPr>
      </w:pPr>
      <w:r w:rsidRPr="00380A12">
        <w:rPr>
          <w:rFonts w:ascii="Times New Roman" w:hAnsi="Times New Roman"/>
          <w:color w:val="auto"/>
          <w:sz w:val="26"/>
          <w:szCs w:val="26"/>
        </w:rPr>
        <w:t xml:space="preserve">1. </w:t>
      </w:r>
      <w:r>
        <w:rPr>
          <w:rFonts w:ascii="Times New Roman" w:hAnsi="Times New Roman"/>
          <w:color w:val="auto"/>
          <w:sz w:val="26"/>
          <w:szCs w:val="26"/>
        </w:rPr>
        <w:t xml:space="preserve">Эффективный </w:t>
      </w:r>
      <w:r w:rsidRPr="0050586C">
        <w:rPr>
          <w:rFonts w:ascii="Times New Roman" w:hAnsi="Times New Roman"/>
          <w:color w:val="auto"/>
          <w:sz w:val="26"/>
          <w:szCs w:val="26"/>
        </w:rPr>
        <w:t>п</w:t>
      </w:r>
      <w:r w:rsidRPr="00380A12">
        <w:rPr>
          <w:rFonts w:ascii="Times New Roman" w:hAnsi="Times New Roman"/>
          <w:color w:val="auto"/>
          <w:sz w:val="26"/>
          <w:szCs w:val="26"/>
        </w:rPr>
        <w:t>роцесс</w:t>
      </w:r>
      <w:r>
        <w:rPr>
          <w:rFonts w:ascii="Times New Roman" w:hAnsi="Times New Roman"/>
          <w:color w:val="auto"/>
          <w:sz w:val="26"/>
          <w:szCs w:val="26"/>
        </w:rPr>
        <w:t xml:space="preserve"> </w:t>
      </w:r>
    </w:p>
    <w:p w:rsidR="00CA3BD5" w:rsidRPr="006724F7" w:rsidRDefault="00CA3BD5" w:rsidP="00C63EA6">
      <w:pPr>
        <w:shd w:val="clear" w:color="auto" w:fill="auto"/>
        <w:spacing w:before="0" w:after="0"/>
        <w:ind w:firstLine="708"/>
        <w:jc w:val="both"/>
        <w:textAlignment w:val="auto"/>
        <w:rPr>
          <w:rFonts w:ascii="Times New Roman" w:hAnsi="Times New Roman" w:cs="Times New Roman"/>
          <w:b/>
          <w:color w:val="auto"/>
        </w:rPr>
      </w:pPr>
      <w:r w:rsidRPr="006724F7">
        <w:rPr>
          <w:rFonts w:ascii="Times New Roman" w:hAnsi="Times New Roman" w:cs="Times New Roman"/>
          <w:b/>
          <w:color w:val="auto"/>
        </w:rPr>
        <w:t>Целью аудита является выражение мнения инвесторам и другим заинтересованным сторонам, с достаточной степенью уверенности</w:t>
      </w:r>
      <w:r>
        <w:rPr>
          <w:rFonts w:ascii="Times New Roman" w:hAnsi="Times New Roman" w:cs="Times New Roman"/>
          <w:b/>
          <w:color w:val="auto"/>
        </w:rPr>
        <w:t>, о достоверности того,</w:t>
      </w:r>
      <w:r w:rsidRPr="006724F7">
        <w:rPr>
          <w:rFonts w:ascii="Times New Roman" w:hAnsi="Times New Roman" w:cs="Times New Roman"/>
          <w:b/>
          <w:color w:val="auto"/>
        </w:rPr>
        <w:t xml:space="preserve"> </w:t>
      </w:r>
      <w:r>
        <w:rPr>
          <w:rFonts w:ascii="Times New Roman" w:hAnsi="Times New Roman" w:cs="Times New Roman"/>
          <w:b/>
          <w:color w:val="auto"/>
        </w:rPr>
        <w:t>что</w:t>
      </w:r>
      <w:r w:rsidRPr="006724F7">
        <w:rPr>
          <w:rFonts w:ascii="Times New Roman" w:hAnsi="Times New Roman" w:cs="Times New Roman"/>
          <w:b/>
          <w:color w:val="auto"/>
        </w:rPr>
        <w:t xml:space="preserve"> финансовая отчетность подготовлена в соответствии с применимой концепцией финансовой отчетности и не содержит существенных искажений.</w:t>
      </w:r>
    </w:p>
    <w:p w:rsidR="00CA3BD5" w:rsidRPr="006724F7" w:rsidRDefault="00CA3BD5" w:rsidP="00C63EA6">
      <w:pPr>
        <w:jc w:val="both"/>
        <w:rPr>
          <w:rFonts w:ascii="Times New Roman" w:hAnsi="Times New Roman" w:cs="Times New Roman"/>
          <w:b/>
          <w:color w:val="auto"/>
        </w:rPr>
      </w:pPr>
      <w:r w:rsidRPr="006724F7">
        <w:rPr>
          <w:rFonts w:ascii="Times New Roman" w:hAnsi="Times New Roman" w:cs="Times New Roman"/>
          <w:b/>
          <w:color w:val="auto"/>
        </w:rPr>
        <w:t xml:space="preserve">Аудит помогает директорам и другим лицам, ответственным за управление в аудируемой компании, оценивать достоверность финансовой информации, подготовленной руководством, и получать </w:t>
      </w:r>
      <w:r>
        <w:rPr>
          <w:rFonts w:ascii="Times New Roman" w:hAnsi="Times New Roman" w:cs="Times New Roman"/>
          <w:b/>
          <w:color w:val="auto"/>
        </w:rPr>
        <w:t>необходимые</w:t>
      </w:r>
      <w:r w:rsidRPr="006724F7">
        <w:rPr>
          <w:rFonts w:ascii="Times New Roman" w:hAnsi="Times New Roman" w:cs="Times New Roman"/>
          <w:b/>
          <w:color w:val="auto"/>
        </w:rPr>
        <w:t xml:space="preserve"> сведения о финансовом контроле организации и </w:t>
      </w:r>
      <w:r>
        <w:rPr>
          <w:rFonts w:ascii="Times New Roman" w:hAnsi="Times New Roman" w:cs="Times New Roman"/>
          <w:b/>
          <w:color w:val="auto"/>
        </w:rPr>
        <w:t>существующих</w:t>
      </w:r>
      <w:r w:rsidRPr="006724F7">
        <w:rPr>
          <w:rFonts w:ascii="Times New Roman" w:hAnsi="Times New Roman" w:cs="Times New Roman"/>
          <w:b/>
          <w:color w:val="auto"/>
        </w:rPr>
        <w:t xml:space="preserve"> рисках.  </w:t>
      </w:r>
    </w:p>
    <w:p w:rsidR="00CA3BD5" w:rsidRPr="006724F7" w:rsidRDefault="00CA3BD5" w:rsidP="00C63EA6">
      <w:pPr>
        <w:jc w:val="both"/>
        <w:rPr>
          <w:rFonts w:ascii="Times New Roman" w:hAnsi="Times New Roman" w:cs="Times New Roman"/>
          <w:b/>
          <w:color w:val="auto"/>
        </w:rPr>
      </w:pPr>
      <w:r w:rsidRPr="006724F7">
        <w:rPr>
          <w:rFonts w:ascii="Times New Roman" w:hAnsi="Times New Roman" w:cs="Times New Roman"/>
          <w:b/>
          <w:color w:val="auto"/>
        </w:rPr>
        <w:t>Аудиторские услуги и услуги по подтверждению достоверности информации совершенствовались со временем, и они должны продолжать совершенствоваться - для удовлетворения постоянно меняющихся потребностей заинтересованных сторон.</w:t>
      </w:r>
    </w:p>
    <w:p w:rsidR="00CA3BD5" w:rsidRPr="0067632A" w:rsidRDefault="00CA3BD5" w:rsidP="000931CB">
      <w:pPr>
        <w:pStyle w:val="ListParagraph"/>
        <w:numPr>
          <w:ilvl w:val="0"/>
          <w:numId w:val="11"/>
        </w:numPr>
        <w:ind w:left="714" w:hanging="357"/>
        <w:contextualSpacing w:val="0"/>
        <w:jc w:val="both"/>
        <w:rPr>
          <w:rFonts w:ascii="Times New Roman" w:hAnsi="Times New Roman" w:cs="Times New Roman"/>
          <w:color w:val="auto"/>
        </w:rPr>
      </w:pPr>
      <w:r w:rsidRPr="0067632A">
        <w:rPr>
          <w:rFonts w:ascii="Times New Roman" w:hAnsi="Times New Roman" w:cs="Times New Roman"/>
          <w:color w:val="auto"/>
        </w:rPr>
        <w:t xml:space="preserve">МФБ считает, что заинтересованные стороны в области аудита, в частности, советы директоров, органы управления и руководство, должны рассматривать аудит </w:t>
      </w:r>
      <w:r>
        <w:rPr>
          <w:rFonts w:ascii="Times New Roman" w:hAnsi="Times New Roman" w:cs="Times New Roman"/>
          <w:color w:val="auto"/>
        </w:rPr>
        <w:t>как</w:t>
      </w:r>
      <w:r w:rsidRPr="0067632A">
        <w:rPr>
          <w:rFonts w:ascii="Times New Roman" w:hAnsi="Times New Roman" w:cs="Times New Roman"/>
          <w:color w:val="auto"/>
        </w:rPr>
        <w:t xml:space="preserve"> процесс повышения </w:t>
      </w:r>
      <w:r>
        <w:rPr>
          <w:rFonts w:ascii="Times New Roman" w:hAnsi="Times New Roman" w:cs="Times New Roman"/>
          <w:color w:val="auto"/>
        </w:rPr>
        <w:t>стоимости</w:t>
      </w:r>
      <w:r w:rsidRPr="0067632A">
        <w:rPr>
          <w:rFonts w:ascii="Times New Roman" w:hAnsi="Times New Roman" w:cs="Times New Roman"/>
          <w:color w:val="auto"/>
        </w:rPr>
        <w:t xml:space="preserve">, а не </w:t>
      </w:r>
      <w:r>
        <w:rPr>
          <w:rFonts w:ascii="Times New Roman" w:hAnsi="Times New Roman" w:cs="Times New Roman"/>
          <w:color w:val="auto"/>
        </w:rPr>
        <w:t>как упражнение по</w:t>
      </w:r>
      <w:r w:rsidRPr="0067632A">
        <w:rPr>
          <w:rFonts w:ascii="Times New Roman" w:hAnsi="Times New Roman" w:cs="Times New Roman"/>
          <w:color w:val="auto"/>
        </w:rPr>
        <w:t xml:space="preserve"> соблюдени</w:t>
      </w:r>
      <w:r>
        <w:rPr>
          <w:rFonts w:ascii="Times New Roman" w:hAnsi="Times New Roman" w:cs="Times New Roman"/>
          <w:color w:val="auto"/>
        </w:rPr>
        <w:t xml:space="preserve">ю правил и </w:t>
      </w:r>
      <w:r w:rsidRPr="0067632A">
        <w:rPr>
          <w:rFonts w:ascii="Times New Roman" w:hAnsi="Times New Roman" w:cs="Times New Roman"/>
          <w:color w:val="auto"/>
        </w:rPr>
        <w:t xml:space="preserve">требований, </w:t>
      </w:r>
      <w:r>
        <w:rPr>
          <w:rFonts w:ascii="Times New Roman" w:hAnsi="Times New Roman" w:cs="Times New Roman"/>
          <w:color w:val="auto"/>
        </w:rPr>
        <w:t xml:space="preserve">с единственной целью </w:t>
      </w:r>
      <w:r w:rsidRPr="0067632A">
        <w:rPr>
          <w:rFonts w:ascii="Times New Roman" w:hAnsi="Times New Roman" w:cs="Times New Roman"/>
          <w:color w:val="auto"/>
        </w:rPr>
        <w:t>получени</w:t>
      </w:r>
      <w:r>
        <w:rPr>
          <w:rFonts w:ascii="Times New Roman" w:hAnsi="Times New Roman" w:cs="Times New Roman"/>
          <w:color w:val="auto"/>
        </w:rPr>
        <w:t>я</w:t>
      </w:r>
      <w:r w:rsidRPr="0067632A">
        <w:rPr>
          <w:rFonts w:ascii="Times New Roman" w:hAnsi="Times New Roman" w:cs="Times New Roman"/>
          <w:color w:val="auto"/>
        </w:rPr>
        <w:t xml:space="preserve"> заключения аудитора по финансовой отчетности. В процессе проведения аудита </w:t>
      </w:r>
      <w:r>
        <w:rPr>
          <w:rFonts w:ascii="Times New Roman" w:hAnsi="Times New Roman" w:cs="Times New Roman"/>
          <w:color w:val="auto"/>
        </w:rPr>
        <w:t xml:space="preserve">изучается </w:t>
      </w:r>
      <w:r w:rsidRPr="0067632A">
        <w:rPr>
          <w:rFonts w:ascii="Times New Roman" w:hAnsi="Times New Roman" w:cs="Times New Roman"/>
          <w:color w:val="auto"/>
        </w:rPr>
        <w:t xml:space="preserve">работа руководства по подготовке отчетной информации. Этот процесс должен повысить доверие к оценке рисков, прогнозам и оценкам, внутреннему контролю, сбору данных и тому, </w:t>
      </w:r>
      <w:r w:rsidRPr="006724F7">
        <w:rPr>
          <w:rFonts w:ascii="Times New Roman" w:hAnsi="Times New Roman" w:cs="Times New Roman"/>
          <w:color w:val="auto"/>
        </w:rPr>
        <w:t>как руководство отвеча</w:t>
      </w:r>
      <w:r>
        <w:rPr>
          <w:rFonts w:ascii="Times New Roman" w:hAnsi="Times New Roman" w:cs="Times New Roman"/>
          <w:color w:val="auto"/>
        </w:rPr>
        <w:t>ет</w:t>
      </w:r>
      <w:r w:rsidRPr="006724F7">
        <w:rPr>
          <w:rFonts w:ascii="Times New Roman" w:hAnsi="Times New Roman" w:cs="Times New Roman"/>
          <w:color w:val="auto"/>
        </w:rPr>
        <w:t xml:space="preserve"> за свои действия. </w:t>
      </w:r>
      <w:r w:rsidRPr="0067632A">
        <w:rPr>
          <w:rFonts w:ascii="Times New Roman" w:hAnsi="Times New Roman" w:cs="Times New Roman"/>
          <w:color w:val="auto"/>
        </w:rPr>
        <w:t xml:space="preserve">Мы поддерживаем </w:t>
      </w:r>
      <w:r>
        <w:rPr>
          <w:rFonts w:ascii="Times New Roman" w:hAnsi="Times New Roman" w:cs="Times New Roman"/>
          <w:color w:val="auto"/>
        </w:rPr>
        <w:t>изменения в стандартах</w:t>
      </w:r>
      <w:r w:rsidRPr="0067632A">
        <w:rPr>
          <w:rFonts w:ascii="Times New Roman" w:hAnsi="Times New Roman" w:cs="Times New Roman"/>
          <w:color w:val="auto"/>
        </w:rPr>
        <w:t xml:space="preserve">, позволяющие аудитору </w:t>
      </w:r>
      <w:r>
        <w:rPr>
          <w:rFonts w:ascii="Times New Roman" w:hAnsi="Times New Roman" w:cs="Times New Roman"/>
          <w:color w:val="auto"/>
        </w:rPr>
        <w:t>предоставить</w:t>
      </w:r>
      <w:r w:rsidRPr="0067632A">
        <w:rPr>
          <w:rFonts w:ascii="Times New Roman" w:hAnsi="Times New Roman" w:cs="Times New Roman"/>
          <w:color w:val="auto"/>
        </w:rPr>
        <w:t xml:space="preserve"> большую прозрачность и </w:t>
      </w:r>
      <w:r>
        <w:rPr>
          <w:rFonts w:ascii="Times New Roman" w:hAnsi="Times New Roman" w:cs="Times New Roman"/>
          <w:color w:val="auto"/>
        </w:rPr>
        <w:t xml:space="preserve">повысить </w:t>
      </w:r>
      <w:r w:rsidRPr="0067632A">
        <w:rPr>
          <w:rFonts w:ascii="Times New Roman" w:hAnsi="Times New Roman" w:cs="Times New Roman"/>
          <w:color w:val="auto"/>
        </w:rPr>
        <w:t>ценность аудиторско</w:t>
      </w:r>
      <w:r>
        <w:rPr>
          <w:rFonts w:ascii="Times New Roman" w:hAnsi="Times New Roman" w:cs="Times New Roman"/>
          <w:color w:val="auto"/>
        </w:rPr>
        <w:t>го</w:t>
      </w:r>
      <w:r w:rsidRPr="0067632A">
        <w:rPr>
          <w:rFonts w:ascii="Times New Roman" w:hAnsi="Times New Roman" w:cs="Times New Roman"/>
          <w:color w:val="auto"/>
        </w:rPr>
        <w:t xml:space="preserve"> отчет</w:t>
      </w:r>
      <w:r>
        <w:rPr>
          <w:rFonts w:ascii="Times New Roman" w:hAnsi="Times New Roman" w:cs="Times New Roman"/>
          <w:color w:val="auto"/>
        </w:rPr>
        <w:t>а</w:t>
      </w:r>
      <w:r w:rsidRPr="0067632A">
        <w:rPr>
          <w:rFonts w:ascii="Times New Roman" w:hAnsi="Times New Roman" w:cs="Times New Roman"/>
          <w:color w:val="auto"/>
        </w:rPr>
        <w:t>, например, требования, сообщить ключевые вопросы аудита (согласно МСА 701)</w:t>
      </w:r>
      <w:hyperlink r:id="rId9" w:anchor="tab1-3" w:history="1">
        <w:r w:rsidRPr="0067632A">
          <w:rPr>
            <w:rStyle w:val="Hyperlink"/>
            <w:rFonts w:ascii="Times New Roman" w:hAnsi="Times New Roman"/>
            <w:b/>
            <w:bCs/>
            <w:color w:val="auto"/>
            <w:vertAlign w:val="superscript"/>
          </w:rPr>
          <w:t>3</w:t>
        </w:r>
      </w:hyperlink>
      <w:r w:rsidRPr="0053598B">
        <w:rPr>
          <w:rStyle w:val="FootnoteReference"/>
          <w:rFonts w:ascii="Times New Roman" w:hAnsi="Times New Roman"/>
          <w:color w:val="FFFFFF"/>
        </w:rPr>
        <w:footnoteReference w:id="3"/>
      </w:r>
      <w:r w:rsidRPr="0067632A">
        <w:rPr>
          <w:rFonts w:ascii="Times New Roman" w:hAnsi="Times New Roman" w:cs="Times New Roman"/>
          <w:color w:val="auto"/>
        </w:rPr>
        <w:t xml:space="preserve"> и критические вопросы аудита (согласно PCAOB AS 3101)</w:t>
      </w:r>
      <w:hyperlink r:id="rId10" w:anchor="tab1-4" w:history="1">
        <w:r w:rsidRPr="0067632A">
          <w:rPr>
            <w:rStyle w:val="Hyperlink"/>
            <w:rFonts w:ascii="Times New Roman" w:hAnsi="Times New Roman"/>
            <w:b/>
            <w:bCs/>
            <w:color w:val="auto"/>
            <w:vertAlign w:val="superscript"/>
          </w:rPr>
          <w:t>4</w:t>
        </w:r>
      </w:hyperlink>
      <w:r w:rsidRPr="0053598B">
        <w:rPr>
          <w:rStyle w:val="FootnoteReference"/>
          <w:rFonts w:ascii="Times New Roman" w:hAnsi="Times New Roman"/>
          <w:color w:val="FFFFFF"/>
        </w:rPr>
        <w:footnoteReference w:id="4"/>
      </w:r>
      <w:r w:rsidRPr="0067632A">
        <w:rPr>
          <w:rFonts w:ascii="Times New Roman" w:hAnsi="Times New Roman" w:cs="Times New Roman"/>
          <w:color w:val="auto"/>
        </w:rPr>
        <w:t>.</w:t>
      </w:r>
    </w:p>
    <w:p w:rsidR="00CA3BD5" w:rsidRPr="001D64AD" w:rsidRDefault="00CA3BD5" w:rsidP="000931CB">
      <w:pPr>
        <w:pStyle w:val="ListParagraph"/>
        <w:numPr>
          <w:ilvl w:val="0"/>
          <w:numId w:val="11"/>
        </w:numPr>
        <w:ind w:left="714" w:hanging="357"/>
        <w:contextualSpacing w:val="0"/>
        <w:jc w:val="both"/>
        <w:rPr>
          <w:rFonts w:ascii="Times New Roman" w:hAnsi="Times New Roman" w:cs="Times New Roman"/>
          <w:color w:val="auto"/>
        </w:rPr>
      </w:pPr>
      <w:r w:rsidRPr="0067632A">
        <w:rPr>
          <w:rFonts w:ascii="Times New Roman" w:hAnsi="Times New Roman" w:cs="Times New Roman"/>
          <w:color w:val="auto"/>
        </w:rPr>
        <w:t>МФБ считает, что использование технологии должно обесп</w:t>
      </w:r>
      <w:r>
        <w:rPr>
          <w:rFonts w:ascii="Times New Roman" w:hAnsi="Times New Roman" w:cs="Times New Roman"/>
          <w:color w:val="auto"/>
        </w:rPr>
        <w:t xml:space="preserve">ечить высококачественный аудит. </w:t>
      </w:r>
      <w:r w:rsidRPr="0067632A">
        <w:rPr>
          <w:rFonts w:ascii="Times New Roman" w:hAnsi="Times New Roman" w:cs="Times New Roman"/>
          <w:color w:val="auto"/>
        </w:rPr>
        <w:t>Технологически ориентированные инструменты могут способствовать всестороннему анализу практически всех транзакций и значительно повысить эффективность и результативность аудита.  Применение технологии к методологии аудита может улучшить выявление и анализ вопросов высокого риска, которые требуют специальных знаний. Однако маловероятно, что применение технологии для аудита само по себе приведет к предоставлению более чем «</w:t>
      </w:r>
      <w:r>
        <w:rPr>
          <w:rFonts w:ascii="Times New Roman" w:hAnsi="Times New Roman" w:cs="Times New Roman"/>
          <w:color w:val="auto"/>
        </w:rPr>
        <w:t>достаточной</w:t>
      </w:r>
      <w:r w:rsidRPr="0067632A">
        <w:rPr>
          <w:rFonts w:ascii="Times New Roman" w:hAnsi="Times New Roman" w:cs="Times New Roman"/>
          <w:color w:val="auto"/>
        </w:rPr>
        <w:t xml:space="preserve"> </w:t>
      </w:r>
      <w:r>
        <w:rPr>
          <w:rFonts w:ascii="Times New Roman" w:hAnsi="Times New Roman" w:cs="Times New Roman"/>
          <w:color w:val="auto"/>
        </w:rPr>
        <w:t>уверенности</w:t>
      </w:r>
      <w:r w:rsidRPr="0067632A">
        <w:rPr>
          <w:rFonts w:ascii="Times New Roman" w:hAnsi="Times New Roman" w:cs="Times New Roman"/>
          <w:color w:val="auto"/>
        </w:rPr>
        <w:t>» и не всегда приведет к обнаружению мошенничества. Разработчики стандартов должны продолжать ра</w:t>
      </w:r>
      <w:r>
        <w:rPr>
          <w:rFonts w:ascii="Times New Roman" w:hAnsi="Times New Roman" w:cs="Times New Roman"/>
          <w:color w:val="auto"/>
        </w:rPr>
        <w:t>ссматривать вопросы развития</w:t>
      </w:r>
      <w:r w:rsidRPr="0067632A">
        <w:rPr>
          <w:rFonts w:ascii="Times New Roman" w:hAnsi="Times New Roman" w:cs="Times New Roman"/>
          <w:color w:val="auto"/>
        </w:rPr>
        <w:t xml:space="preserve"> и использовани</w:t>
      </w:r>
      <w:r>
        <w:rPr>
          <w:rFonts w:ascii="Times New Roman" w:hAnsi="Times New Roman" w:cs="Times New Roman"/>
          <w:color w:val="auto"/>
        </w:rPr>
        <w:t xml:space="preserve">я </w:t>
      </w:r>
      <w:r w:rsidRPr="0067632A">
        <w:rPr>
          <w:rFonts w:ascii="Times New Roman" w:hAnsi="Times New Roman" w:cs="Times New Roman"/>
          <w:color w:val="auto"/>
        </w:rPr>
        <w:t xml:space="preserve">технологий </w:t>
      </w:r>
      <w:r>
        <w:rPr>
          <w:rFonts w:ascii="Times New Roman" w:hAnsi="Times New Roman" w:cs="Times New Roman"/>
          <w:color w:val="auto"/>
        </w:rPr>
        <w:t xml:space="preserve">аудируемыми </w:t>
      </w:r>
      <w:r w:rsidRPr="0067632A">
        <w:rPr>
          <w:rFonts w:ascii="Times New Roman" w:hAnsi="Times New Roman" w:cs="Times New Roman"/>
          <w:color w:val="auto"/>
        </w:rPr>
        <w:t>организациями, а также как автоматизированные</w:t>
      </w:r>
      <w:r w:rsidRPr="00380A12">
        <w:rPr>
          <w:rFonts w:ascii="Times New Roman" w:hAnsi="Times New Roman" w:cs="Times New Roman"/>
          <w:color w:val="auto"/>
          <w:sz w:val="26"/>
          <w:szCs w:val="26"/>
        </w:rPr>
        <w:t xml:space="preserve"> </w:t>
      </w:r>
      <w:r w:rsidRPr="001D64AD">
        <w:rPr>
          <w:rFonts w:ascii="Times New Roman" w:hAnsi="Times New Roman" w:cs="Times New Roman"/>
          <w:color w:val="auto"/>
        </w:rPr>
        <w:t>инструменты и методы могут использоваться в аудиторских</w:t>
      </w:r>
      <w:r>
        <w:rPr>
          <w:rFonts w:ascii="Times New Roman" w:hAnsi="Times New Roman" w:cs="Times New Roman"/>
          <w:color w:val="auto"/>
        </w:rPr>
        <w:t xml:space="preserve"> заданиях</w:t>
      </w:r>
      <w:r w:rsidRPr="001D64AD">
        <w:rPr>
          <w:rFonts w:ascii="Times New Roman" w:hAnsi="Times New Roman" w:cs="Times New Roman"/>
          <w:color w:val="auto"/>
        </w:rPr>
        <w:t xml:space="preserve"> и </w:t>
      </w:r>
      <w:r>
        <w:rPr>
          <w:rFonts w:ascii="Times New Roman" w:hAnsi="Times New Roman" w:cs="Times New Roman"/>
          <w:color w:val="auto"/>
        </w:rPr>
        <w:t>заданиях по подтверждению достоверности информации</w:t>
      </w:r>
      <w:hyperlink r:id="rId11" w:anchor="tab1-5" w:history="1">
        <w:r w:rsidRPr="001D64AD">
          <w:rPr>
            <w:rStyle w:val="FootnoteReference"/>
            <w:rFonts w:ascii="Times New Roman" w:hAnsi="Times New Roman"/>
            <w:color w:val="auto"/>
          </w:rPr>
          <w:t>5</w:t>
        </w:r>
      </w:hyperlink>
      <w:r w:rsidRPr="0053598B">
        <w:rPr>
          <w:rStyle w:val="FootnoteReference"/>
          <w:rFonts w:ascii="Times New Roman" w:hAnsi="Times New Roman"/>
          <w:color w:val="FFFFFF"/>
        </w:rPr>
        <w:footnoteReference w:id="5"/>
      </w:r>
      <w:r w:rsidRPr="001D64AD">
        <w:rPr>
          <w:rStyle w:val="FootnoteReference"/>
        </w:rPr>
        <w:t>.</w:t>
      </w:r>
    </w:p>
    <w:p w:rsidR="00CA3BD5" w:rsidRPr="0067632A" w:rsidRDefault="00CA3BD5" w:rsidP="00A71620">
      <w:pPr>
        <w:pStyle w:val="a"/>
        <w:jc w:val="both"/>
        <w:rPr>
          <w:rFonts w:ascii="Times New Roman" w:hAnsi="Times New Roman" w:cs="Times New Roman"/>
          <w:color w:val="auto"/>
        </w:rPr>
      </w:pPr>
      <w:r w:rsidRPr="0067632A">
        <w:rPr>
          <w:rFonts w:ascii="Times New Roman" w:hAnsi="Times New Roman" w:cs="Times New Roman"/>
          <w:color w:val="auto"/>
        </w:rPr>
        <w:t xml:space="preserve">Мы </w:t>
      </w:r>
      <w:r>
        <w:rPr>
          <w:rFonts w:ascii="Times New Roman" w:hAnsi="Times New Roman" w:cs="Times New Roman"/>
          <w:color w:val="auto"/>
        </w:rPr>
        <w:t xml:space="preserve">поддерживаем </w:t>
      </w:r>
      <w:r w:rsidRPr="0067632A">
        <w:rPr>
          <w:rFonts w:ascii="Times New Roman" w:hAnsi="Times New Roman" w:cs="Times New Roman"/>
          <w:color w:val="auto"/>
        </w:rPr>
        <w:t>эв</w:t>
      </w:r>
      <w:r>
        <w:rPr>
          <w:rFonts w:ascii="Times New Roman" w:hAnsi="Times New Roman" w:cs="Times New Roman"/>
          <w:color w:val="auto"/>
        </w:rPr>
        <w:t>олюцию</w:t>
      </w:r>
      <w:r w:rsidRPr="0067632A">
        <w:rPr>
          <w:rFonts w:ascii="Times New Roman" w:hAnsi="Times New Roman" w:cs="Times New Roman"/>
          <w:color w:val="auto"/>
        </w:rPr>
        <w:t xml:space="preserve"> услуг по</w:t>
      </w:r>
      <w:r>
        <w:rPr>
          <w:rFonts w:ascii="Times New Roman" w:hAnsi="Times New Roman" w:cs="Times New Roman"/>
          <w:color w:val="auto"/>
        </w:rPr>
        <w:t xml:space="preserve"> подтверждению достоверности информации, </w:t>
      </w:r>
      <w:r w:rsidRPr="0067632A">
        <w:rPr>
          <w:rFonts w:ascii="Times New Roman" w:hAnsi="Times New Roman" w:cs="Times New Roman"/>
          <w:color w:val="auto"/>
        </w:rPr>
        <w:t xml:space="preserve"> которые лучше </w:t>
      </w:r>
      <w:r>
        <w:rPr>
          <w:rFonts w:ascii="Times New Roman" w:hAnsi="Times New Roman" w:cs="Times New Roman"/>
          <w:color w:val="auto"/>
        </w:rPr>
        <w:t xml:space="preserve">предназначены </w:t>
      </w:r>
      <w:r w:rsidRPr="0067632A">
        <w:rPr>
          <w:rFonts w:ascii="Times New Roman" w:hAnsi="Times New Roman" w:cs="Times New Roman"/>
          <w:color w:val="auto"/>
        </w:rPr>
        <w:t>отвечат</w:t>
      </w:r>
      <w:r>
        <w:rPr>
          <w:rFonts w:ascii="Times New Roman" w:hAnsi="Times New Roman" w:cs="Times New Roman"/>
          <w:color w:val="auto"/>
        </w:rPr>
        <w:t>ь</w:t>
      </w:r>
      <w:r w:rsidRPr="0067632A">
        <w:rPr>
          <w:rFonts w:ascii="Times New Roman" w:hAnsi="Times New Roman" w:cs="Times New Roman"/>
          <w:color w:val="auto"/>
        </w:rPr>
        <w:t xml:space="preserve"> потреб</w:t>
      </w:r>
      <w:r>
        <w:rPr>
          <w:rFonts w:ascii="Times New Roman" w:hAnsi="Times New Roman" w:cs="Times New Roman"/>
          <w:color w:val="auto"/>
        </w:rPr>
        <w:t>ностям инвесторов и более широким</w:t>
      </w:r>
      <w:r w:rsidRPr="0067632A">
        <w:rPr>
          <w:rFonts w:ascii="Times New Roman" w:hAnsi="Times New Roman" w:cs="Times New Roman"/>
          <w:color w:val="auto"/>
        </w:rPr>
        <w:t xml:space="preserve"> группам заинтересованных сторон</w:t>
      </w:r>
      <w:r w:rsidRPr="0067632A" w:rsidDel="00A71620">
        <w:rPr>
          <w:rFonts w:ascii="Times New Roman" w:hAnsi="Times New Roman" w:cs="Times New Roman"/>
          <w:color w:val="auto"/>
        </w:rPr>
        <w:t xml:space="preserve"> </w:t>
      </w:r>
      <w:r w:rsidRPr="0053598B">
        <w:rPr>
          <w:rStyle w:val="FootnoteReference"/>
          <w:rFonts w:ascii="Times New Roman" w:hAnsi="Times New Roman"/>
          <w:color w:val="FFFFFF"/>
        </w:rPr>
        <w:footnoteReference w:id="6"/>
      </w:r>
      <w:r w:rsidRPr="0067632A">
        <w:rPr>
          <w:rFonts w:ascii="Times New Roman" w:hAnsi="Times New Roman" w:cs="Times New Roman"/>
          <w:color w:val="auto"/>
        </w:rPr>
        <w:t>,</w:t>
      </w:r>
      <w:hyperlink r:id="rId12" w:anchor="tab1-6" w:history="1">
        <w:r w:rsidRPr="0067632A">
          <w:rPr>
            <w:rStyle w:val="Hyperlink"/>
            <w:rFonts w:ascii="Times New Roman" w:hAnsi="Times New Roman"/>
            <w:b/>
            <w:bCs/>
            <w:color w:val="auto"/>
            <w:vertAlign w:val="superscript"/>
          </w:rPr>
          <w:t>6</w:t>
        </w:r>
      </w:hyperlink>
      <w:r w:rsidRPr="0067632A">
        <w:rPr>
          <w:rFonts w:ascii="Times New Roman" w:hAnsi="Times New Roman" w:cs="Times New Roman"/>
          <w:color w:val="auto"/>
        </w:rPr>
        <w:t xml:space="preserve"> включая </w:t>
      </w:r>
      <w:r>
        <w:rPr>
          <w:rFonts w:ascii="Times New Roman" w:hAnsi="Times New Roman" w:cs="Times New Roman"/>
          <w:color w:val="auto"/>
        </w:rPr>
        <w:t xml:space="preserve">оценку адекватности </w:t>
      </w:r>
      <w:r w:rsidRPr="0067632A">
        <w:rPr>
          <w:rFonts w:ascii="Times New Roman" w:hAnsi="Times New Roman" w:cs="Times New Roman"/>
          <w:color w:val="auto"/>
        </w:rPr>
        <w:t>внутреннего контроля и систем управления рисками, выявление мошенничества или судебно-</w:t>
      </w:r>
      <w:r>
        <w:rPr>
          <w:rFonts w:ascii="Times New Roman" w:hAnsi="Times New Roman" w:cs="Times New Roman"/>
          <w:color w:val="auto"/>
        </w:rPr>
        <w:t>криминалистические бухгалтерские</w:t>
      </w:r>
      <w:r w:rsidRPr="0067632A">
        <w:rPr>
          <w:rFonts w:ascii="Times New Roman" w:hAnsi="Times New Roman" w:cs="Times New Roman"/>
          <w:color w:val="auto"/>
        </w:rPr>
        <w:t xml:space="preserve"> экспертизы, прогнозные оценки и оценки непрерывности деятельности (включая возможность выплаты дивидендов)</w:t>
      </w:r>
      <w:r>
        <w:rPr>
          <w:rFonts w:ascii="Times New Roman" w:hAnsi="Times New Roman" w:cs="Times New Roman"/>
          <w:color w:val="auto"/>
        </w:rPr>
        <w:t>, цифровую</w:t>
      </w:r>
      <w:r w:rsidRPr="0067632A">
        <w:rPr>
          <w:rFonts w:ascii="Times New Roman" w:hAnsi="Times New Roman" w:cs="Times New Roman"/>
          <w:color w:val="auto"/>
        </w:rPr>
        <w:t xml:space="preserve"> отчетность, показатели «non-GAAP», а также отчеты или раскрытия, которые улучшают корпоративную отчетность (включая информацию, сообщаемую в соответствии с Международной интегрированной структурой отчетности).</w:t>
      </w:r>
      <w:r w:rsidRPr="0067632A">
        <w:rPr>
          <w:rStyle w:val="FootnoteReference"/>
          <w:rFonts w:ascii="Times New Roman" w:hAnsi="Times New Roman"/>
          <w:color w:val="auto"/>
        </w:rPr>
        <w:footnoteReference w:id="7"/>
      </w:r>
      <w:r w:rsidRPr="0067632A">
        <w:rPr>
          <w:rFonts w:ascii="Times New Roman" w:hAnsi="Times New Roman" w:cs="Times New Roman"/>
          <w:color w:val="auto"/>
        </w:rPr>
        <w:t xml:space="preserve">  По мере развития потребности рынка в этих услугах и разработки </w:t>
      </w:r>
      <w:r>
        <w:rPr>
          <w:rFonts w:ascii="Times New Roman" w:hAnsi="Times New Roman" w:cs="Times New Roman"/>
          <w:color w:val="auto"/>
        </w:rPr>
        <w:t>концептуальных основ</w:t>
      </w:r>
      <w:r w:rsidRPr="0067632A">
        <w:rPr>
          <w:rFonts w:ascii="Times New Roman" w:hAnsi="Times New Roman" w:cs="Times New Roman"/>
          <w:color w:val="auto"/>
        </w:rPr>
        <w:t xml:space="preserve"> для предоставления и подтверждения такой информации</w:t>
      </w:r>
      <w:r>
        <w:rPr>
          <w:rFonts w:ascii="Times New Roman" w:hAnsi="Times New Roman" w:cs="Times New Roman"/>
          <w:color w:val="auto"/>
        </w:rPr>
        <w:t>,</w:t>
      </w:r>
      <w:r w:rsidRPr="0067632A">
        <w:rPr>
          <w:rFonts w:ascii="Times New Roman" w:hAnsi="Times New Roman" w:cs="Times New Roman"/>
          <w:color w:val="auto"/>
        </w:rPr>
        <w:t xml:space="preserve"> органи</w:t>
      </w:r>
      <w:r>
        <w:rPr>
          <w:rFonts w:ascii="Times New Roman" w:hAnsi="Times New Roman" w:cs="Times New Roman"/>
          <w:color w:val="auto"/>
        </w:rPr>
        <w:t xml:space="preserve">зации будут извлекать пользу от получения </w:t>
      </w:r>
      <w:r w:rsidRPr="0050586C">
        <w:rPr>
          <w:rFonts w:ascii="Times New Roman" w:hAnsi="Times New Roman" w:cs="Times New Roman"/>
          <w:color w:val="auto"/>
        </w:rPr>
        <w:t>услуг по подтверждению достоверности информации, а регуляторные органы должны</w:t>
      </w:r>
      <w:r w:rsidRPr="0067632A">
        <w:rPr>
          <w:rFonts w:ascii="Times New Roman" w:hAnsi="Times New Roman" w:cs="Times New Roman"/>
          <w:color w:val="auto"/>
        </w:rPr>
        <w:t xml:space="preserve"> </w:t>
      </w:r>
      <w:r>
        <w:rPr>
          <w:rFonts w:ascii="Times New Roman" w:hAnsi="Times New Roman" w:cs="Times New Roman"/>
          <w:color w:val="auto"/>
        </w:rPr>
        <w:t xml:space="preserve"> </w:t>
      </w:r>
      <w:r w:rsidRPr="0067632A">
        <w:rPr>
          <w:rFonts w:ascii="Times New Roman" w:hAnsi="Times New Roman" w:cs="Times New Roman"/>
          <w:color w:val="auto"/>
        </w:rPr>
        <w:t xml:space="preserve">рассмотреть вопрос о том, какой уровень надзора и  </w:t>
      </w:r>
      <w:r>
        <w:rPr>
          <w:rFonts w:ascii="Times New Roman" w:hAnsi="Times New Roman" w:cs="Times New Roman"/>
          <w:color w:val="auto"/>
        </w:rPr>
        <w:t>подтверждения достоверности информации</w:t>
      </w:r>
      <w:r w:rsidRPr="0067632A">
        <w:rPr>
          <w:rFonts w:ascii="Times New Roman" w:hAnsi="Times New Roman" w:cs="Times New Roman"/>
          <w:color w:val="auto"/>
        </w:rPr>
        <w:t xml:space="preserve"> является более </w:t>
      </w:r>
      <w:r>
        <w:rPr>
          <w:rFonts w:ascii="Times New Roman" w:hAnsi="Times New Roman" w:cs="Times New Roman"/>
          <w:color w:val="auto"/>
        </w:rPr>
        <w:t>целесообразным</w:t>
      </w:r>
      <w:r w:rsidRPr="0067632A">
        <w:rPr>
          <w:rFonts w:ascii="Times New Roman" w:hAnsi="Times New Roman" w:cs="Times New Roman"/>
          <w:color w:val="auto"/>
        </w:rPr>
        <w:t>. </w:t>
      </w:r>
    </w:p>
    <w:p w:rsidR="00CA3BD5" w:rsidRPr="0067632A" w:rsidRDefault="00CA3BD5" w:rsidP="008520BA">
      <w:pPr>
        <w:pStyle w:val="a"/>
        <w:numPr>
          <w:ilvl w:val="0"/>
          <w:numId w:val="0"/>
        </w:numPr>
        <w:ind w:left="357"/>
        <w:jc w:val="both"/>
        <w:rPr>
          <w:rFonts w:ascii="Times New Roman" w:hAnsi="Times New Roman" w:cs="Times New Roman"/>
          <w:color w:val="auto"/>
        </w:rPr>
      </w:pPr>
    </w:p>
    <w:p w:rsidR="00CA3BD5" w:rsidRPr="000931CB" w:rsidRDefault="00CA3BD5" w:rsidP="000931CB">
      <w:pPr>
        <w:pStyle w:val="a"/>
        <w:numPr>
          <w:ilvl w:val="0"/>
          <w:numId w:val="0"/>
        </w:numPr>
        <w:ind w:left="720"/>
        <w:jc w:val="both"/>
        <w:rPr>
          <w:rFonts w:ascii="Times New Roman" w:hAnsi="Times New Roman" w:cs="Times New Roman"/>
          <w:color w:val="auto"/>
        </w:rPr>
      </w:pPr>
    </w:p>
    <w:p w:rsidR="00CA3BD5" w:rsidRPr="000931CB" w:rsidRDefault="00CA3BD5" w:rsidP="000931CB">
      <w:pPr>
        <w:jc w:val="both"/>
        <w:rPr>
          <w:rFonts w:ascii="Times New Roman" w:hAnsi="Times New Roman" w:cs="Times New Roman"/>
          <w:color w:val="auto"/>
        </w:rPr>
      </w:pPr>
    </w:p>
    <w:p w:rsidR="00CA3BD5" w:rsidRPr="000931CB" w:rsidRDefault="00CA3BD5" w:rsidP="000931CB">
      <w:pPr>
        <w:pStyle w:val="NormalWeb"/>
        <w:jc w:val="both"/>
        <w:rPr>
          <w:color w:val="auto"/>
        </w:rPr>
      </w:pPr>
    </w:p>
    <w:p w:rsidR="00CA3BD5" w:rsidRPr="000931CB" w:rsidRDefault="00CA3BD5" w:rsidP="000931CB">
      <w:pPr>
        <w:jc w:val="both"/>
        <w:rPr>
          <w:rFonts w:ascii="Times New Roman" w:hAnsi="Times New Roman" w:cs="Times New Roman"/>
          <w:color w:val="auto"/>
        </w:rPr>
      </w:pPr>
    </w:p>
    <w:p w:rsidR="00CA3BD5" w:rsidRPr="00380A12" w:rsidRDefault="00CA3BD5" w:rsidP="000931CB">
      <w:pPr>
        <w:pStyle w:val="Heading1"/>
        <w:jc w:val="both"/>
        <w:rPr>
          <w:rFonts w:ascii="Times New Roman" w:hAnsi="Times New Roman"/>
          <w:color w:val="auto"/>
          <w:sz w:val="26"/>
          <w:szCs w:val="26"/>
        </w:rPr>
      </w:pPr>
      <w:r w:rsidRPr="00380A12">
        <w:rPr>
          <w:rFonts w:ascii="Times New Roman" w:hAnsi="Times New Roman"/>
          <w:color w:val="auto"/>
          <w:sz w:val="26"/>
          <w:szCs w:val="26"/>
        </w:rPr>
        <w:t xml:space="preserve">2. </w:t>
      </w:r>
      <w:r>
        <w:rPr>
          <w:rFonts w:ascii="Times New Roman" w:hAnsi="Times New Roman"/>
          <w:color w:val="auto"/>
          <w:sz w:val="26"/>
          <w:szCs w:val="26"/>
        </w:rPr>
        <w:t xml:space="preserve"> Эффективные кадры</w:t>
      </w:r>
    </w:p>
    <w:p w:rsidR="00CA3BD5" w:rsidRPr="00444BDB" w:rsidRDefault="00CA3BD5" w:rsidP="000931CB">
      <w:pPr>
        <w:jc w:val="both"/>
        <w:rPr>
          <w:rFonts w:ascii="Times New Roman" w:hAnsi="Times New Roman" w:cs="Times New Roman"/>
          <w:b/>
          <w:color w:val="auto"/>
        </w:rPr>
      </w:pPr>
      <w:r w:rsidRPr="00444BDB">
        <w:rPr>
          <w:rFonts w:ascii="Times New Roman" w:hAnsi="Times New Roman" w:cs="Times New Roman"/>
          <w:b/>
          <w:color w:val="auto"/>
        </w:rPr>
        <w:t>Высококачественные аудиторские проверки зависят от людей, действующих в общественных интересах, обладающих опытом, честностью, независимостью, профессиональным суждением и навыками, соответствующими качественному аудиту. Нет более важного фактора. Поэтому очень важно, чтобы аудит проводился в среде, которая привлекает, развивает и удерживает лучших специалистов, придерживаясь при этом высочайших этических стандартов.</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Растущая сложность бизнеса и растущая зависимость от технологий приводят к тому, что фирмы, проводящие аудит</w:t>
      </w:r>
      <w:r w:rsidRPr="0067632A">
        <w:rPr>
          <w:rStyle w:val="FootnoteReference"/>
          <w:rFonts w:ascii="Times New Roman" w:hAnsi="Times New Roman"/>
          <w:color w:val="auto"/>
        </w:rPr>
        <w:footnoteReference w:id="8"/>
      </w:r>
      <w:r w:rsidRPr="0067632A">
        <w:rPr>
          <w:rFonts w:ascii="Times New Roman" w:hAnsi="Times New Roman" w:cs="Times New Roman"/>
          <w:color w:val="auto"/>
        </w:rPr>
        <w:t>, нуждаются в найме более специализированных специалистов. МФБ считает, что междисциплинарная бизнес-модель, которая позволяет специалистам с различными навыками (например, консультирование по рискам, информационным технологиям, налогообложению и</w:t>
      </w:r>
      <w:r>
        <w:rPr>
          <w:rFonts w:ascii="Times New Roman" w:hAnsi="Times New Roman" w:cs="Times New Roman"/>
          <w:color w:val="auto"/>
        </w:rPr>
        <w:t xml:space="preserve"> </w:t>
      </w:r>
      <w:r w:rsidRPr="0067632A">
        <w:rPr>
          <w:rFonts w:ascii="Times New Roman" w:hAnsi="Times New Roman" w:cs="Times New Roman"/>
          <w:color w:val="auto"/>
        </w:rPr>
        <w:t>т.д.) работать в одной фирме, наилучшим образом привлекает, развивает и удерживает этих специалистов. Инициативы по ограничению междисциплинарных фирм (например, фирм «</w:t>
      </w:r>
      <w:r>
        <w:rPr>
          <w:rFonts w:ascii="Times New Roman" w:hAnsi="Times New Roman" w:cs="Times New Roman"/>
          <w:color w:val="auto"/>
        </w:rPr>
        <w:t>чисто аудиторских»</w:t>
      </w:r>
      <w:r w:rsidRPr="0067632A">
        <w:rPr>
          <w:rFonts w:ascii="Times New Roman" w:hAnsi="Times New Roman" w:cs="Times New Roman"/>
          <w:color w:val="auto"/>
        </w:rPr>
        <w:t>) снизят способность нанимать и удерживать</w:t>
      </w:r>
      <w:r>
        <w:rPr>
          <w:rFonts w:ascii="Times New Roman" w:hAnsi="Times New Roman" w:cs="Times New Roman"/>
          <w:color w:val="auto"/>
        </w:rPr>
        <w:t xml:space="preserve"> эффективные кадры</w:t>
      </w:r>
      <w:r w:rsidRPr="0067632A">
        <w:rPr>
          <w:rFonts w:ascii="Times New Roman" w:hAnsi="Times New Roman" w:cs="Times New Roman"/>
          <w:color w:val="auto"/>
        </w:rPr>
        <w:t>, что приведет к значительному негативному влиянию на качество аудита</w:t>
      </w:r>
      <w:r w:rsidRPr="0067632A">
        <w:rPr>
          <w:rStyle w:val="FootnoteReference"/>
          <w:rFonts w:ascii="Times New Roman" w:hAnsi="Times New Roman"/>
          <w:color w:val="auto"/>
        </w:rPr>
        <w:footnoteReference w:id="9"/>
      </w:r>
      <w:r w:rsidRPr="0067632A">
        <w:rPr>
          <w:rFonts w:ascii="Times New Roman" w:hAnsi="Times New Roman" w:cs="Times New Roman"/>
          <w:color w:val="auto"/>
        </w:rPr>
        <w:t xml:space="preserve">. </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 xml:space="preserve">По мере развития аудита должны развиваться требования к профессиональным бухгалтерам в области образования и обучения. МФБ призывает профессиональные бухгалтерские организации (ПAO) продолжать координировать и содействовать диалогу между </w:t>
      </w:r>
      <w:r>
        <w:rPr>
          <w:rFonts w:ascii="Times New Roman" w:hAnsi="Times New Roman" w:cs="Times New Roman"/>
          <w:color w:val="auto"/>
        </w:rPr>
        <w:t>образовательными организациями</w:t>
      </w:r>
      <w:r w:rsidRPr="0067632A">
        <w:rPr>
          <w:rFonts w:ascii="Times New Roman" w:hAnsi="Times New Roman" w:cs="Times New Roman"/>
          <w:color w:val="auto"/>
        </w:rPr>
        <w:t xml:space="preserve"> и работодателями (как фирмами, так и бизнесом), чтобы навыки и умения, приобретенные профессиональными бухгалтерами, наилучшим образом соответствовали навыкам, необходимым для аудита и аудиторских услуг будущего. Мы также призываем ПАО обеспечить профессиональным бухгалтерам доступ к соответствующим высококачественным программам непрерывного </w:t>
      </w:r>
      <w:r>
        <w:rPr>
          <w:rFonts w:ascii="Times New Roman" w:hAnsi="Times New Roman" w:cs="Times New Roman"/>
          <w:color w:val="auto"/>
        </w:rPr>
        <w:t>повышения квалификации</w:t>
      </w:r>
      <w:r w:rsidRPr="0067632A">
        <w:rPr>
          <w:rFonts w:ascii="Times New Roman" w:hAnsi="Times New Roman" w:cs="Times New Roman"/>
          <w:color w:val="auto"/>
        </w:rPr>
        <w:t xml:space="preserve"> и сертификации, в частности, к тем, которые</w:t>
      </w:r>
      <w:r>
        <w:rPr>
          <w:rFonts w:ascii="Times New Roman" w:hAnsi="Times New Roman" w:cs="Times New Roman"/>
          <w:color w:val="auto"/>
        </w:rPr>
        <w:t xml:space="preserve"> позволили бы им </w:t>
      </w:r>
      <w:r w:rsidRPr="0067632A">
        <w:rPr>
          <w:rFonts w:ascii="Times New Roman" w:hAnsi="Times New Roman" w:cs="Times New Roman"/>
          <w:color w:val="auto"/>
        </w:rPr>
        <w:t>предоставля</w:t>
      </w:r>
      <w:r>
        <w:rPr>
          <w:rFonts w:ascii="Times New Roman" w:hAnsi="Times New Roman" w:cs="Times New Roman"/>
          <w:color w:val="auto"/>
        </w:rPr>
        <w:t>ть</w:t>
      </w:r>
      <w:r w:rsidRPr="0067632A">
        <w:rPr>
          <w:rFonts w:ascii="Times New Roman" w:hAnsi="Times New Roman" w:cs="Times New Roman"/>
          <w:color w:val="auto"/>
        </w:rPr>
        <w:t xml:space="preserve"> аудиторские услуги самым </w:t>
      </w:r>
      <w:r>
        <w:rPr>
          <w:rFonts w:ascii="Times New Roman" w:hAnsi="Times New Roman" w:cs="Times New Roman"/>
          <w:color w:val="auto"/>
        </w:rPr>
        <w:t>крупным</w:t>
      </w:r>
      <w:r w:rsidRPr="0067632A">
        <w:rPr>
          <w:rFonts w:ascii="Times New Roman" w:hAnsi="Times New Roman" w:cs="Times New Roman"/>
          <w:color w:val="auto"/>
        </w:rPr>
        <w:t xml:space="preserve"> глобальным компаниям. Крайне важно, чтобы </w:t>
      </w:r>
      <w:r>
        <w:rPr>
          <w:rFonts w:ascii="Times New Roman" w:hAnsi="Times New Roman" w:cs="Times New Roman"/>
          <w:color w:val="auto"/>
        </w:rPr>
        <w:t>подготовка аудитора</w:t>
      </w:r>
      <w:r w:rsidRPr="0067632A">
        <w:rPr>
          <w:rFonts w:ascii="Times New Roman" w:hAnsi="Times New Roman" w:cs="Times New Roman"/>
          <w:color w:val="auto"/>
        </w:rPr>
        <w:t xml:space="preserve"> полностью учитывал</w:t>
      </w:r>
      <w:r>
        <w:rPr>
          <w:rFonts w:ascii="Times New Roman" w:hAnsi="Times New Roman" w:cs="Times New Roman"/>
          <w:color w:val="auto"/>
        </w:rPr>
        <w:t>а</w:t>
      </w:r>
      <w:r w:rsidRPr="0067632A">
        <w:rPr>
          <w:rFonts w:ascii="Times New Roman" w:hAnsi="Times New Roman" w:cs="Times New Roman"/>
          <w:color w:val="auto"/>
        </w:rPr>
        <w:t xml:space="preserve"> растущую потребность в технологических компетенциях, криминалистическом учете и </w:t>
      </w:r>
      <w:r>
        <w:rPr>
          <w:rFonts w:ascii="Times New Roman" w:hAnsi="Times New Roman" w:cs="Times New Roman"/>
          <w:color w:val="auto"/>
        </w:rPr>
        <w:t xml:space="preserve"> о выявлении операций</w:t>
      </w:r>
      <w:r w:rsidRPr="0067632A">
        <w:rPr>
          <w:rFonts w:ascii="Times New Roman" w:hAnsi="Times New Roman" w:cs="Times New Roman"/>
          <w:color w:val="auto"/>
        </w:rPr>
        <w:t xml:space="preserve"> мошенничеств</w:t>
      </w:r>
      <w:r>
        <w:rPr>
          <w:rFonts w:ascii="Times New Roman" w:hAnsi="Times New Roman" w:cs="Times New Roman"/>
          <w:color w:val="auto"/>
        </w:rPr>
        <w:t>а</w:t>
      </w:r>
      <w:r w:rsidRPr="0067632A">
        <w:rPr>
          <w:rFonts w:ascii="Times New Roman" w:hAnsi="Times New Roman" w:cs="Times New Roman"/>
          <w:color w:val="auto"/>
        </w:rPr>
        <w:t>.</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Аудиторская профессия основана на фундаментальных этических принципах, поддерживаемых Международным кодексом этики для профессиональных бухгалтеров, включая Международные стандарты независимости (Кодекс IESBA), которые должны занимать центральное место в «ДНК» каждой аудиторской фирмы</w:t>
      </w:r>
      <w:r w:rsidRPr="0053598B">
        <w:rPr>
          <w:rStyle w:val="FootnoteReference"/>
          <w:rFonts w:ascii="Times New Roman" w:hAnsi="Times New Roman"/>
          <w:color w:val="auto"/>
        </w:rPr>
        <w:footnoteReference w:id="10"/>
      </w:r>
      <w:r w:rsidRPr="0053598B">
        <w:rPr>
          <w:rStyle w:val="FootnoteReference"/>
        </w:rPr>
        <w:t>.</w:t>
      </w:r>
      <w:r w:rsidRPr="0067632A">
        <w:rPr>
          <w:rFonts w:ascii="Times New Roman" w:hAnsi="Times New Roman" w:cs="Times New Roman"/>
          <w:color w:val="auto"/>
        </w:rPr>
        <w:t xml:space="preserve"> </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 xml:space="preserve">МФБ считает, что для проведения высококачественных аудитов требуются опытные и профессионально подготовленные аудиторы, которые могут применять профессиональное суждение и профессиональный скептицизм. Аудиторы должны подходить к заданиям с </w:t>
      </w:r>
      <w:r>
        <w:rPr>
          <w:rFonts w:ascii="Times New Roman" w:hAnsi="Times New Roman" w:cs="Times New Roman"/>
          <w:color w:val="auto"/>
        </w:rPr>
        <w:t>критическим отношением</w:t>
      </w:r>
      <w:r w:rsidRPr="0067632A">
        <w:rPr>
          <w:rFonts w:ascii="Times New Roman" w:hAnsi="Times New Roman" w:cs="Times New Roman"/>
          <w:color w:val="auto"/>
        </w:rPr>
        <w:t xml:space="preserve">, внимательно </w:t>
      </w:r>
      <w:r>
        <w:rPr>
          <w:rFonts w:ascii="Times New Roman" w:hAnsi="Times New Roman" w:cs="Times New Roman"/>
          <w:color w:val="auto"/>
        </w:rPr>
        <w:t>отслеживания</w:t>
      </w:r>
      <w:r w:rsidRPr="0067632A">
        <w:rPr>
          <w:rFonts w:ascii="Times New Roman" w:hAnsi="Times New Roman" w:cs="Times New Roman"/>
          <w:color w:val="auto"/>
        </w:rPr>
        <w:t xml:space="preserve"> условия, которые могут указывать на возможное искажение из-за ошибки или мошенничества</w:t>
      </w:r>
      <w:r w:rsidRPr="0067632A">
        <w:rPr>
          <w:rStyle w:val="FootnoteReference"/>
          <w:rFonts w:ascii="Times New Roman" w:hAnsi="Times New Roman"/>
          <w:color w:val="auto"/>
        </w:rPr>
        <w:footnoteReference w:id="11"/>
      </w:r>
      <w:r w:rsidRPr="0067632A">
        <w:rPr>
          <w:rFonts w:ascii="Times New Roman" w:hAnsi="Times New Roman" w:cs="Times New Roman"/>
          <w:color w:val="auto"/>
        </w:rPr>
        <w:t xml:space="preserve">. </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 xml:space="preserve">Разнообразие профессии служит интересам общества и стимулирует разнообразие точек зрения и опыта, которые способствуют высокому качеству аудита. МФБ </w:t>
      </w:r>
      <w:r>
        <w:rPr>
          <w:rFonts w:ascii="Times New Roman" w:hAnsi="Times New Roman" w:cs="Times New Roman"/>
          <w:color w:val="auto"/>
        </w:rPr>
        <w:t>рекоменду</w:t>
      </w:r>
      <w:r w:rsidRPr="0067632A">
        <w:rPr>
          <w:rFonts w:ascii="Times New Roman" w:hAnsi="Times New Roman" w:cs="Times New Roman"/>
          <w:color w:val="auto"/>
        </w:rPr>
        <w:t>ет фирм</w:t>
      </w:r>
      <w:r>
        <w:rPr>
          <w:rFonts w:ascii="Times New Roman" w:hAnsi="Times New Roman" w:cs="Times New Roman"/>
          <w:color w:val="auto"/>
        </w:rPr>
        <w:t>ам</w:t>
      </w:r>
      <w:r w:rsidRPr="0067632A">
        <w:rPr>
          <w:rFonts w:ascii="Times New Roman" w:hAnsi="Times New Roman" w:cs="Times New Roman"/>
          <w:color w:val="auto"/>
        </w:rPr>
        <w:t xml:space="preserve"> </w:t>
      </w:r>
      <w:r>
        <w:rPr>
          <w:rFonts w:ascii="Times New Roman" w:hAnsi="Times New Roman" w:cs="Times New Roman"/>
          <w:color w:val="auto"/>
        </w:rPr>
        <w:t xml:space="preserve">применять </w:t>
      </w:r>
      <w:r w:rsidRPr="0067632A">
        <w:rPr>
          <w:rFonts w:ascii="Times New Roman" w:hAnsi="Times New Roman" w:cs="Times New Roman"/>
          <w:color w:val="auto"/>
        </w:rPr>
        <w:t xml:space="preserve">разнообразие в своей </w:t>
      </w:r>
      <w:r>
        <w:rPr>
          <w:rFonts w:ascii="Times New Roman" w:hAnsi="Times New Roman" w:cs="Times New Roman"/>
          <w:color w:val="auto"/>
        </w:rPr>
        <w:t>кадровой политике</w:t>
      </w:r>
      <w:r w:rsidRPr="0067632A">
        <w:rPr>
          <w:rFonts w:ascii="Times New Roman" w:hAnsi="Times New Roman" w:cs="Times New Roman"/>
          <w:color w:val="auto"/>
        </w:rPr>
        <w:t xml:space="preserve"> и ПAO </w:t>
      </w:r>
      <w:r>
        <w:rPr>
          <w:rFonts w:ascii="Times New Roman" w:hAnsi="Times New Roman" w:cs="Times New Roman"/>
          <w:color w:val="auto"/>
        </w:rPr>
        <w:t xml:space="preserve">продвигать  концепцию привлечения специалистов смежных областей </w:t>
      </w:r>
      <w:r w:rsidRPr="0067632A">
        <w:rPr>
          <w:rFonts w:ascii="Times New Roman" w:hAnsi="Times New Roman" w:cs="Times New Roman"/>
          <w:color w:val="auto"/>
        </w:rPr>
        <w:t xml:space="preserve">в </w:t>
      </w:r>
      <w:r>
        <w:rPr>
          <w:rFonts w:ascii="Times New Roman" w:hAnsi="Times New Roman" w:cs="Times New Roman"/>
          <w:color w:val="auto"/>
        </w:rPr>
        <w:t xml:space="preserve">аудиторскую </w:t>
      </w:r>
      <w:r w:rsidRPr="0067632A">
        <w:rPr>
          <w:rFonts w:ascii="Times New Roman" w:hAnsi="Times New Roman" w:cs="Times New Roman"/>
          <w:color w:val="auto"/>
        </w:rPr>
        <w:t>професси</w:t>
      </w:r>
      <w:r>
        <w:rPr>
          <w:rFonts w:ascii="Times New Roman" w:hAnsi="Times New Roman" w:cs="Times New Roman"/>
          <w:color w:val="auto"/>
        </w:rPr>
        <w:t>ю</w:t>
      </w:r>
      <w:r w:rsidRPr="0067632A">
        <w:rPr>
          <w:rFonts w:ascii="Times New Roman" w:hAnsi="Times New Roman" w:cs="Times New Roman"/>
          <w:color w:val="auto"/>
        </w:rPr>
        <w:t>. Важно отметить, что аудиторски</w:t>
      </w:r>
      <w:r>
        <w:rPr>
          <w:rFonts w:ascii="Times New Roman" w:hAnsi="Times New Roman" w:cs="Times New Roman"/>
          <w:color w:val="auto"/>
        </w:rPr>
        <w:t>м</w:t>
      </w:r>
      <w:r w:rsidRPr="0067632A">
        <w:rPr>
          <w:rFonts w:ascii="Times New Roman" w:hAnsi="Times New Roman" w:cs="Times New Roman"/>
          <w:color w:val="auto"/>
        </w:rPr>
        <w:t xml:space="preserve"> фирм</w:t>
      </w:r>
      <w:r>
        <w:rPr>
          <w:rFonts w:ascii="Times New Roman" w:hAnsi="Times New Roman" w:cs="Times New Roman"/>
          <w:color w:val="auto"/>
        </w:rPr>
        <w:t>ам</w:t>
      </w:r>
      <w:r w:rsidRPr="0067632A">
        <w:rPr>
          <w:rFonts w:ascii="Times New Roman" w:hAnsi="Times New Roman" w:cs="Times New Roman"/>
          <w:color w:val="auto"/>
        </w:rPr>
        <w:t xml:space="preserve"> и </w:t>
      </w:r>
      <w:r>
        <w:rPr>
          <w:rFonts w:ascii="Times New Roman" w:hAnsi="Times New Roman" w:cs="Times New Roman"/>
          <w:color w:val="auto"/>
        </w:rPr>
        <w:t>другим участникам аудиторского рынка идет на пользу привлечение специалистов различных профессиональных областей для проведения аудита и других заданий по подтверждению достоверности информации</w:t>
      </w:r>
      <w:r w:rsidRPr="0067632A">
        <w:rPr>
          <w:rFonts w:ascii="Times New Roman" w:hAnsi="Times New Roman" w:cs="Times New Roman"/>
          <w:color w:val="auto"/>
        </w:rPr>
        <w:t>.</w:t>
      </w:r>
    </w:p>
    <w:p w:rsidR="00CA3BD5" w:rsidRPr="000931CB" w:rsidRDefault="00CA3BD5" w:rsidP="00284CF9">
      <w:pPr>
        <w:pStyle w:val="a"/>
        <w:jc w:val="both"/>
      </w:pPr>
      <w:r w:rsidRPr="0067632A">
        <w:rPr>
          <w:rFonts w:ascii="Times New Roman" w:hAnsi="Times New Roman" w:cs="Times New Roman"/>
          <w:color w:val="auto"/>
        </w:rPr>
        <w:t xml:space="preserve">МФБ считает, что существует значимая связь между способностью профессии нанимать и удерживать </w:t>
      </w:r>
      <w:r>
        <w:rPr>
          <w:rFonts w:ascii="Times New Roman" w:hAnsi="Times New Roman" w:cs="Times New Roman"/>
          <w:color w:val="auto"/>
        </w:rPr>
        <w:t>эффективные кадры</w:t>
      </w:r>
      <w:r w:rsidRPr="0067632A">
        <w:rPr>
          <w:rFonts w:ascii="Times New Roman" w:hAnsi="Times New Roman" w:cs="Times New Roman"/>
          <w:color w:val="auto"/>
        </w:rPr>
        <w:t>, с одной стороны, и подходом к регулированию и публичным дискуссиям, с другой. Неправильный подход к регулированию может создать режим неоправданного личного риска и будет препятствием для</w:t>
      </w:r>
      <w:r>
        <w:rPr>
          <w:rFonts w:ascii="Times New Roman" w:hAnsi="Times New Roman" w:cs="Times New Roman"/>
          <w:color w:val="auto"/>
        </w:rPr>
        <w:t xml:space="preserve"> привлечения</w:t>
      </w:r>
      <w:r w:rsidRPr="0067632A">
        <w:rPr>
          <w:rFonts w:ascii="Times New Roman" w:hAnsi="Times New Roman" w:cs="Times New Roman"/>
          <w:color w:val="auto"/>
        </w:rPr>
        <w:t xml:space="preserve"> лучших и ярких</w:t>
      </w:r>
      <w:r>
        <w:rPr>
          <w:rFonts w:ascii="Times New Roman" w:hAnsi="Times New Roman" w:cs="Times New Roman"/>
          <w:color w:val="auto"/>
        </w:rPr>
        <w:t xml:space="preserve"> специалистов в аудиторскую профессию.</w:t>
      </w:r>
      <w:r w:rsidRPr="0067632A">
        <w:rPr>
          <w:rFonts w:ascii="Times New Roman" w:hAnsi="Times New Roman" w:cs="Times New Roman"/>
          <w:color w:val="auto"/>
        </w:rPr>
        <w:t xml:space="preserve"> </w:t>
      </w:r>
    </w:p>
    <w:p w:rsidR="00CA3BD5" w:rsidRPr="00DB7019" w:rsidRDefault="00CA3BD5" w:rsidP="000931CB">
      <w:pPr>
        <w:pStyle w:val="Heading1"/>
        <w:jc w:val="both"/>
        <w:rPr>
          <w:rFonts w:ascii="Times New Roman" w:hAnsi="Times New Roman"/>
          <w:color w:val="auto"/>
          <w:sz w:val="26"/>
          <w:szCs w:val="26"/>
        </w:rPr>
      </w:pPr>
      <w:r w:rsidRPr="00DB7019">
        <w:rPr>
          <w:rFonts w:ascii="Times New Roman" w:hAnsi="Times New Roman"/>
          <w:color w:val="auto"/>
          <w:sz w:val="26"/>
          <w:szCs w:val="26"/>
        </w:rPr>
        <w:t xml:space="preserve">3. </w:t>
      </w:r>
      <w:r>
        <w:rPr>
          <w:rFonts w:ascii="Times New Roman" w:hAnsi="Times New Roman"/>
          <w:color w:val="auto"/>
          <w:sz w:val="26"/>
          <w:szCs w:val="26"/>
        </w:rPr>
        <w:t>Эффективное управление</w:t>
      </w:r>
    </w:p>
    <w:p w:rsidR="00CA3BD5" w:rsidRPr="00444BDB" w:rsidRDefault="00CA3BD5" w:rsidP="000931CB">
      <w:pPr>
        <w:jc w:val="both"/>
        <w:rPr>
          <w:rFonts w:ascii="Times New Roman" w:hAnsi="Times New Roman" w:cs="Times New Roman"/>
          <w:b/>
          <w:color w:val="auto"/>
        </w:rPr>
      </w:pPr>
      <w:r w:rsidRPr="00444BDB">
        <w:rPr>
          <w:rFonts w:ascii="Times New Roman" w:hAnsi="Times New Roman" w:cs="Times New Roman"/>
          <w:b/>
          <w:color w:val="auto"/>
        </w:rPr>
        <w:t>Достижение высококачественных аудитов зависит от хорошо функционирующей экосистемы участников аудиторской профессии, а также от руководящих органов, директоров и менеджмента. Эффективн</w:t>
      </w:r>
      <w:r>
        <w:rPr>
          <w:rFonts w:ascii="Times New Roman" w:hAnsi="Times New Roman" w:cs="Times New Roman"/>
          <w:b/>
          <w:color w:val="auto"/>
        </w:rPr>
        <w:t>ая</w:t>
      </w:r>
      <w:r w:rsidRPr="00444BDB">
        <w:rPr>
          <w:rFonts w:ascii="Times New Roman" w:hAnsi="Times New Roman" w:cs="Times New Roman"/>
          <w:b/>
          <w:color w:val="auto"/>
        </w:rPr>
        <w:t xml:space="preserve"> </w:t>
      </w:r>
      <w:r>
        <w:rPr>
          <w:rFonts w:ascii="Times New Roman" w:hAnsi="Times New Roman" w:cs="Times New Roman"/>
          <w:b/>
          <w:color w:val="auto"/>
        </w:rPr>
        <w:t>культура</w:t>
      </w:r>
      <w:r w:rsidRPr="00444BDB">
        <w:rPr>
          <w:rFonts w:ascii="Times New Roman" w:hAnsi="Times New Roman" w:cs="Times New Roman"/>
          <w:b/>
          <w:color w:val="auto"/>
        </w:rPr>
        <w:t>,</w:t>
      </w:r>
      <w:r>
        <w:rPr>
          <w:rFonts w:ascii="Times New Roman" w:hAnsi="Times New Roman" w:cs="Times New Roman"/>
          <w:b/>
          <w:color w:val="auto"/>
        </w:rPr>
        <w:t xml:space="preserve"> </w:t>
      </w:r>
      <w:r w:rsidRPr="00444BDB">
        <w:rPr>
          <w:rFonts w:ascii="Times New Roman" w:hAnsi="Times New Roman" w:cs="Times New Roman"/>
          <w:b/>
          <w:color w:val="auto"/>
        </w:rPr>
        <w:t>начиная с руководства, и эффективный надзор имеют решающее значение для достижения высококачественного и ценного аудита.</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МФБ полагает, что успех организации, качество ее отчетности и качество ее аудита зависят от функционирующей и эффективной экосистемы участников, включая советы и руководящие органы, комитеты по аудиту, управление, функции финансов и учета, инвесторов/собственников, внутренний аудит, внешний аудит и регуляторы. Аудиторы, независимо от их квалификации или ресурсов, вряд ли преодолеют значительные недостатки в других областях экосистемы.</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 xml:space="preserve">Аудиторские комитеты должны активно участвовать в разработке плана аудита и иметь полномочия </w:t>
      </w:r>
      <w:r>
        <w:rPr>
          <w:rFonts w:ascii="Times New Roman" w:hAnsi="Times New Roman" w:cs="Times New Roman"/>
          <w:color w:val="auto"/>
        </w:rPr>
        <w:t>определять</w:t>
      </w:r>
      <w:r w:rsidRPr="0067632A">
        <w:rPr>
          <w:rFonts w:ascii="Times New Roman" w:hAnsi="Times New Roman" w:cs="Times New Roman"/>
          <w:color w:val="auto"/>
        </w:rPr>
        <w:t xml:space="preserve"> условия </w:t>
      </w:r>
      <w:r>
        <w:rPr>
          <w:rFonts w:ascii="Times New Roman" w:hAnsi="Times New Roman" w:cs="Times New Roman"/>
          <w:color w:val="auto"/>
        </w:rPr>
        <w:t>контракта</w:t>
      </w:r>
      <w:r w:rsidRPr="0067632A">
        <w:rPr>
          <w:rFonts w:ascii="Times New Roman" w:hAnsi="Times New Roman" w:cs="Times New Roman"/>
          <w:color w:val="auto"/>
        </w:rPr>
        <w:t xml:space="preserve">, включая </w:t>
      </w:r>
      <w:r>
        <w:rPr>
          <w:rFonts w:ascii="Times New Roman" w:hAnsi="Times New Roman" w:cs="Times New Roman"/>
          <w:color w:val="auto"/>
        </w:rPr>
        <w:t>вознаграждение за аудит</w:t>
      </w:r>
      <w:r w:rsidRPr="0067632A">
        <w:rPr>
          <w:rFonts w:ascii="Times New Roman" w:hAnsi="Times New Roman" w:cs="Times New Roman"/>
          <w:color w:val="auto"/>
        </w:rPr>
        <w:t>, соразмерн</w:t>
      </w:r>
      <w:r>
        <w:rPr>
          <w:rFonts w:ascii="Times New Roman" w:hAnsi="Times New Roman" w:cs="Times New Roman"/>
          <w:color w:val="auto"/>
        </w:rPr>
        <w:t>ое</w:t>
      </w:r>
      <w:r w:rsidRPr="0067632A">
        <w:rPr>
          <w:rFonts w:ascii="Times New Roman" w:hAnsi="Times New Roman" w:cs="Times New Roman"/>
          <w:color w:val="auto"/>
        </w:rPr>
        <w:t xml:space="preserve"> с проведением высококачественного аудита. Чтобы эффективно </w:t>
      </w:r>
      <w:r>
        <w:rPr>
          <w:rFonts w:ascii="Times New Roman" w:hAnsi="Times New Roman" w:cs="Times New Roman"/>
          <w:color w:val="auto"/>
        </w:rPr>
        <w:t>выполнять эту функцию</w:t>
      </w:r>
      <w:r w:rsidRPr="0067632A">
        <w:rPr>
          <w:rFonts w:ascii="Times New Roman" w:hAnsi="Times New Roman" w:cs="Times New Roman"/>
          <w:color w:val="auto"/>
        </w:rPr>
        <w:t>, квалификация членов комитета по аудиту</w:t>
      </w:r>
      <w:r>
        <w:rPr>
          <w:rFonts w:ascii="Times New Roman" w:hAnsi="Times New Roman" w:cs="Times New Roman"/>
          <w:color w:val="auto"/>
        </w:rPr>
        <w:t xml:space="preserve"> должна</w:t>
      </w:r>
      <w:r w:rsidRPr="0067632A">
        <w:rPr>
          <w:rFonts w:ascii="Times New Roman" w:hAnsi="Times New Roman" w:cs="Times New Roman"/>
          <w:color w:val="auto"/>
        </w:rPr>
        <w:t xml:space="preserve"> име</w:t>
      </w:r>
      <w:r>
        <w:rPr>
          <w:rFonts w:ascii="Times New Roman" w:hAnsi="Times New Roman" w:cs="Times New Roman"/>
          <w:color w:val="auto"/>
        </w:rPr>
        <w:t>ть</w:t>
      </w:r>
      <w:r w:rsidRPr="0067632A">
        <w:rPr>
          <w:rFonts w:ascii="Times New Roman" w:hAnsi="Times New Roman" w:cs="Times New Roman"/>
          <w:color w:val="auto"/>
        </w:rPr>
        <w:t xml:space="preserve"> решающее значение. Они должны обладать соответствующими навыками, в том числе </w:t>
      </w:r>
      <w:r>
        <w:rPr>
          <w:rFonts w:ascii="Times New Roman" w:hAnsi="Times New Roman" w:cs="Times New Roman"/>
          <w:color w:val="auto"/>
        </w:rPr>
        <w:t>глубокой</w:t>
      </w:r>
      <w:r w:rsidRPr="0067632A">
        <w:rPr>
          <w:rFonts w:ascii="Times New Roman" w:hAnsi="Times New Roman" w:cs="Times New Roman"/>
          <w:color w:val="auto"/>
        </w:rPr>
        <w:t xml:space="preserve"> финансо</w:t>
      </w:r>
      <w:r>
        <w:rPr>
          <w:rFonts w:ascii="Times New Roman" w:hAnsi="Times New Roman" w:cs="Times New Roman"/>
          <w:color w:val="auto"/>
        </w:rPr>
        <w:t>вой и</w:t>
      </w:r>
      <w:r w:rsidRPr="0067632A">
        <w:rPr>
          <w:rFonts w:ascii="Times New Roman" w:hAnsi="Times New Roman" w:cs="Times New Roman"/>
          <w:color w:val="auto"/>
        </w:rPr>
        <w:t xml:space="preserve"> бухгалтерск</w:t>
      </w:r>
      <w:r>
        <w:rPr>
          <w:rFonts w:ascii="Times New Roman" w:hAnsi="Times New Roman" w:cs="Times New Roman"/>
          <w:color w:val="auto"/>
        </w:rPr>
        <w:t>ой подготовкой</w:t>
      </w:r>
      <w:r w:rsidRPr="0067632A">
        <w:rPr>
          <w:rFonts w:ascii="Times New Roman" w:hAnsi="Times New Roman" w:cs="Times New Roman"/>
          <w:color w:val="auto"/>
        </w:rPr>
        <w:t xml:space="preserve">, знанием </w:t>
      </w:r>
      <w:r>
        <w:rPr>
          <w:rFonts w:ascii="Times New Roman" w:hAnsi="Times New Roman" w:cs="Times New Roman"/>
          <w:color w:val="auto"/>
        </w:rPr>
        <w:t xml:space="preserve">деятельности </w:t>
      </w:r>
      <w:r w:rsidRPr="0067632A">
        <w:rPr>
          <w:rFonts w:ascii="Times New Roman" w:hAnsi="Times New Roman" w:cs="Times New Roman"/>
          <w:color w:val="auto"/>
        </w:rPr>
        <w:t>предприятия и другими навыками, обеспечивающими разнообраз</w:t>
      </w:r>
      <w:r>
        <w:rPr>
          <w:rFonts w:ascii="Times New Roman" w:hAnsi="Times New Roman" w:cs="Times New Roman"/>
          <w:color w:val="auto"/>
        </w:rPr>
        <w:t>ие компетенций членов комитета.</w:t>
      </w:r>
      <w:r w:rsidRPr="0067632A">
        <w:rPr>
          <w:rFonts w:ascii="Times New Roman" w:hAnsi="Times New Roman" w:cs="Times New Roman"/>
          <w:color w:val="auto"/>
        </w:rPr>
        <w:t xml:space="preserve"> Аудиторские комитеты должны быть независимыми от руководства и состоять из независимых  директоров.</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В</w:t>
      </w:r>
      <w:r>
        <w:rPr>
          <w:rFonts w:ascii="Times New Roman" w:hAnsi="Times New Roman" w:cs="Times New Roman"/>
          <w:color w:val="auto"/>
        </w:rPr>
        <w:t>нутри организации</w:t>
      </w:r>
      <w:r w:rsidRPr="0067632A">
        <w:rPr>
          <w:rFonts w:ascii="Times New Roman" w:hAnsi="Times New Roman" w:cs="Times New Roman"/>
          <w:color w:val="auto"/>
        </w:rPr>
        <w:t xml:space="preserve"> профессиональные бухгалтеры играют ключевую роль на всех этапах процесса </w:t>
      </w:r>
      <w:r>
        <w:rPr>
          <w:rFonts w:ascii="Times New Roman" w:hAnsi="Times New Roman" w:cs="Times New Roman"/>
          <w:color w:val="auto"/>
        </w:rPr>
        <w:t xml:space="preserve">составления </w:t>
      </w:r>
      <w:r w:rsidRPr="0067632A">
        <w:rPr>
          <w:rFonts w:ascii="Times New Roman" w:hAnsi="Times New Roman" w:cs="Times New Roman"/>
          <w:color w:val="auto"/>
        </w:rPr>
        <w:t>отчетности и должны поддерживать успешный, высококачественный процесс аудита</w:t>
      </w:r>
      <w:r>
        <w:rPr>
          <w:rFonts w:ascii="Times New Roman" w:hAnsi="Times New Roman" w:cs="Times New Roman"/>
          <w:color w:val="auto"/>
        </w:rPr>
        <w:t xml:space="preserve">, </w:t>
      </w:r>
      <w:r w:rsidRPr="0067632A">
        <w:rPr>
          <w:rFonts w:ascii="Times New Roman" w:hAnsi="Times New Roman" w:cs="Times New Roman"/>
          <w:color w:val="auto"/>
        </w:rPr>
        <w:t xml:space="preserve">применение </w:t>
      </w:r>
      <w:r>
        <w:rPr>
          <w:rFonts w:ascii="Times New Roman" w:hAnsi="Times New Roman" w:cs="Times New Roman"/>
          <w:color w:val="auto"/>
        </w:rPr>
        <w:t>своих</w:t>
      </w:r>
      <w:r w:rsidRPr="0067632A">
        <w:rPr>
          <w:rFonts w:ascii="Times New Roman" w:hAnsi="Times New Roman" w:cs="Times New Roman"/>
          <w:color w:val="auto"/>
        </w:rPr>
        <w:t xml:space="preserve"> этических </w:t>
      </w:r>
      <w:r>
        <w:rPr>
          <w:rFonts w:ascii="Times New Roman" w:hAnsi="Times New Roman" w:cs="Times New Roman"/>
          <w:color w:val="auto"/>
        </w:rPr>
        <w:t>норм</w:t>
      </w:r>
      <w:r w:rsidRPr="0067632A">
        <w:rPr>
          <w:rFonts w:ascii="Times New Roman" w:hAnsi="Times New Roman" w:cs="Times New Roman"/>
          <w:color w:val="auto"/>
        </w:rPr>
        <w:t xml:space="preserve"> (например, Кодекса IESBA) и технических навыков для подготовки сообщаемой информации</w:t>
      </w:r>
      <w:r>
        <w:rPr>
          <w:rFonts w:ascii="Times New Roman" w:hAnsi="Times New Roman" w:cs="Times New Roman"/>
          <w:color w:val="auto"/>
        </w:rPr>
        <w:t>, а также</w:t>
      </w:r>
      <w:r w:rsidRPr="0067632A">
        <w:rPr>
          <w:rFonts w:ascii="Times New Roman" w:hAnsi="Times New Roman" w:cs="Times New Roman"/>
          <w:color w:val="auto"/>
        </w:rPr>
        <w:t xml:space="preserve"> содействие </w:t>
      </w:r>
      <w:r>
        <w:rPr>
          <w:rFonts w:ascii="Times New Roman" w:hAnsi="Times New Roman" w:cs="Times New Roman"/>
          <w:color w:val="auto"/>
        </w:rPr>
        <w:t xml:space="preserve">обмену информации </w:t>
      </w:r>
      <w:r w:rsidRPr="0067632A">
        <w:rPr>
          <w:rFonts w:ascii="Times New Roman" w:hAnsi="Times New Roman" w:cs="Times New Roman"/>
          <w:color w:val="auto"/>
        </w:rPr>
        <w:t xml:space="preserve">между советами директоров, аудиторами и заинтересованными сторонами. Независимые внутренние аудиторы, которые контролируют, проверяют и </w:t>
      </w:r>
      <w:r>
        <w:rPr>
          <w:rFonts w:ascii="Times New Roman" w:hAnsi="Times New Roman" w:cs="Times New Roman"/>
          <w:color w:val="auto"/>
        </w:rPr>
        <w:t xml:space="preserve">подтверждают достоверность информации, </w:t>
      </w:r>
      <w:r w:rsidRPr="0067632A">
        <w:rPr>
          <w:rFonts w:ascii="Times New Roman" w:hAnsi="Times New Roman" w:cs="Times New Roman"/>
          <w:color w:val="auto"/>
        </w:rPr>
        <w:t>также играют важную роль.</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МФБ считает, что фирмы, независимо от их размера, должны развивать культуру высочайших этических стандартов во всей организации, чтобы профессиональные бухгалтеры</w:t>
      </w:r>
      <w:r>
        <w:rPr>
          <w:rFonts w:ascii="Times New Roman" w:hAnsi="Times New Roman" w:cs="Times New Roman"/>
          <w:color w:val="auto"/>
        </w:rPr>
        <w:t xml:space="preserve"> организации</w:t>
      </w:r>
      <w:r w:rsidRPr="0067632A">
        <w:rPr>
          <w:rFonts w:ascii="Times New Roman" w:hAnsi="Times New Roman" w:cs="Times New Roman"/>
          <w:color w:val="auto"/>
        </w:rPr>
        <w:t xml:space="preserve">, действовали в общественных интересах. Мы настоятельно призываем как фирмы, так и ПАО придерживаться самого высокого этического стандарта и надлежащим образом устранять любые </w:t>
      </w:r>
      <w:r>
        <w:rPr>
          <w:rFonts w:ascii="Times New Roman" w:hAnsi="Times New Roman" w:cs="Times New Roman"/>
          <w:color w:val="auto"/>
        </w:rPr>
        <w:t>недостатки</w:t>
      </w:r>
      <w:r w:rsidRPr="0067632A">
        <w:rPr>
          <w:rFonts w:ascii="Times New Roman" w:hAnsi="Times New Roman" w:cs="Times New Roman"/>
          <w:color w:val="auto"/>
        </w:rPr>
        <w:t>.</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 xml:space="preserve">МФБ поддерживает большую прозрачность и </w:t>
      </w:r>
      <w:r>
        <w:rPr>
          <w:rFonts w:ascii="Times New Roman" w:hAnsi="Times New Roman" w:cs="Times New Roman"/>
          <w:color w:val="auto"/>
        </w:rPr>
        <w:t xml:space="preserve">обмен информацией </w:t>
      </w:r>
      <w:r w:rsidRPr="0067632A">
        <w:rPr>
          <w:rFonts w:ascii="Times New Roman" w:hAnsi="Times New Roman" w:cs="Times New Roman"/>
          <w:color w:val="auto"/>
        </w:rPr>
        <w:t xml:space="preserve">между всеми участниками экосистемы аудита. </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Мы</w:t>
      </w:r>
      <w:r>
        <w:rPr>
          <w:rFonts w:ascii="Times New Roman" w:hAnsi="Times New Roman" w:cs="Times New Roman"/>
          <w:color w:val="auto"/>
        </w:rPr>
        <w:t xml:space="preserve"> рекомендуем</w:t>
      </w:r>
      <w:r w:rsidRPr="0067632A">
        <w:rPr>
          <w:rFonts w:ascii="Times New Roman" w:hAnsi="Times New Roman" w:cs="Times New Roman"/>
          <w:color w:val="auto"/>
        </w:rPr>
        <w:t>:</w:t>
      </w:r>
    </w:p>
    <w:p w:rsidR="00CA3BD5" w:rsidRPr="0067632A" w:rsidRDefault="00CA3BD5" w:rsidP="00F647C5">
      <w:pPr>
        <w:pStyle w:val="a"/>
        <w:numPr>
          <w:ilvl w:val="0"/>
          <w:numId w:val="36"/>
        </w:numPr>
        <w:jc w:val="both"/>
        <w:rPr>
          <w:rFonts w:ascii="Times New Roman" w:hAnsi="Times New Roman" w:cs="Times New Roman"/>
          <w:color w:val="auto"/>
        </w:rPr>
      </w:pPr>
      <w:r>
        <w:rPr>
          <w:rFonts w:ascii="Times New Roman" w:hAnsi="Times New Roman" w:cs="Times New Roman"/>
          <w:color w:val="auto"/>
          <w:u w:val="single"/>
        </w:rPr>
        <w:t xml:space="preserve">Комитетам по аудиту, </w:t>
      </w:r>
      <w:r w:rsidRPr="0067632A">
        <w:rPr>
          <w:rFonts w:ascii="Times New Roman" w:hAnsi="Times New Roman" w:cs="Times New Roman"/>
          <w:color w:val="auto"/>
        </w:rPr>
        <w:t>эффективно информирова</w:t>
      </w:r>
      <w:r>
        <w:rPr>
          <w:rFonts w:ascii="Times New Roman" w:hAnsi="Times New Roman" w:cs="Times New Roman"/>
          <w:color w:val="auto"/>
        </w:rPr>
        <w:t>ть</w:t>
      </w:r>
      <w:r w:rsidRPr="0067632A">
        <w:rPr>
          <w:rFonts w:ascii="Times New Roman" w:hAnsi="Times New Roman" w:cs="Times New Roman"/>
          <w:color w:val="auto"/>
        </w:rPr>
        <w:t xml:space="preserve"> заинтересованны</w:t>
      </w:r>
      <w:r>
        <w:rPr>
          <w:rFonts w:ascii="Times New Roman" w:hAnsi="Times New Roman" w:cs="Times New Roman"/>
          <w:color w:val="auto"/>
        </w:rPr>
        <w:t>е</w:t>
      </w:r>
      <w:r w:rsidRPr="0067632A">
        <w:rPr>
          <w:rFonts w:ascii="Times New Roman" w:hAnsi="Times New Roman" w:cs="Times New Roman"/>
          <w:color w:val="auto"/>
        </w:rPr>
        <w:t xml:space="preserve"> сторон</w:t>
      </w:r>
      <w:r>
        <w:rPr>
          <w:rFonts w:ascii="Times New Roman" w:hAnsi="Times New Roman" w:cs="Times New Roman"/>
          <w:color w:val="auto"/>
        </w:rPr>
        <w:t>ы</w:t>
      </w:r>
      <w:r w:rsidRPr="0067632A">
        <w:rPr>
          <w:rFonts w:ascii="Times New Roman" w:hAnsi="Times New Roman" w:cs="Times New Roman"/>
          <w:color w:val="auto"/>
        </w:rPr>
        <w:t xml:space="preserve"> о важных решениях аудита, квалификации фирмы, проводящей аудит, важных заключений аудита, таких вопросов, как непрерывность деятельности и </w:t>
      </w:r>
      <w:r>
        <w:rPr>
          <w:rFonts w:ascii="Times New Roman" w:hAnsi="Times New Roman" w:cs="Times New Roman"/>
          <w:color w:val="auto"/>
        </w:rPr>
        <w:t>обеспечение финансовой устойчивости организации</w:t>
      </w:r>
      <w:r w:rsidRPr="0067632A">
        <w:rPr>
          <w:rFonts w:ascii="Times New Roman" w:hAnsi="Times New Roman" w:cs="Times New Roman"/>
          <w:color w:val="auto"/>
        </w:rPr>
        <w:t>, а также о том, как комитет по аудиту оценивает качество аудита.</w:t>
      </w:r>
    </w:p>
    <w:p w:rsidR="00CA3BD5" w:rsidRPr="0067632A" w:rsidRDefault="00CA3BD5" w:rsidP="00F647C5">
      <w:pPr>
        <w:pStyle w:val="ListParagraph"/>
        <w:numPr>
          <w:ilvl w:val="0"/>
          <w:numId w:val="36"/>
        </w:numPr>
        <w:jc w:val="both"/>
        <w:rPr>
          <w:rFonts w:ascii="Times New Roman" w:hAnsi="Times New Roman" w:cs="Times New Roman"/>
          <w:color w:val="auto"/>
        </w:rPr>
      </w:pPr>
      <w:r>
        <w:rPr>
          <w:rFonts w:ascii="Times New Roman" w:hAnsi="Times New Roman" w:cs="Times New Roman"/>
          <w:color w:val="auto"/>
          <w:u w:val="single"/>
        </w:rPr>
        <w:t>Фирмам</w:t>
      </w:r>
      <w:r w:rsidRPr="0067632A">
        <w:rPr>
          <w:rFonts w:ascii="Times New Roman" w:hAnsi="Times New Roman" w:cs="Times New Roman"/>
          <w:color w:val="auto"/>
        </w:rPr>
        <w:t>, которые проводят аудит общественно значимых организаций, публик</w:t>
      </w:r>
      <w:r>
        <w:rPr>
          <w:rFonts w:ascii="Times New Roman" w:hAnsi="Times New Roman" w:cs="Times New Roman"/>
          <w:color w:val="auto"/>
        </w:rPr>
        <w:t xml:space="preserve">овать </w:t>
      </w:r>
      <w:r w:rsidRPr="0067632A">
        <w:rPr>
          <w:rFonts w:ascii="Times New Roman" w:hAnsi="Times New Roman" w:cs="Times New Roman"/>
          <w:color w:val="auto"/>
        </w:rPr>
        <w:t>(или улучша</w:t>
      </w:r>
      <w:r>
        <w:rPr>
          <w:rFonts w:ascii="Times New Roman" w:hAnsi="Times New Roman" w:cs="Times New Roman"/>
          <w:color w:val="auto"/>
        </w:rPr>
        <w:t>ть</w:t>
      </w:r>
      <w:r w:rsidRPr="0067632A">
        <w:rPr>
          <w:rFonts w:ascii="Times New Roman" w:hAnsi="Times New Roman" w:cs="Times New Roman"/>
          <w:color w:val="auto"/>
        </w:rPr>
        <w:t xml:space="preserve">) релевантную и </w:t>
      </w:r>
      <w:r>
        <w:rPr>
          <w:rFonts w:ascii="Times New Roman" w:hAnsi="Times New Roman" w:cs="Times New Roman"/>
          <w:color w:val="auto"/>
        </w:rPr>
        <w:t xml:space="preserve">последовательную </w:t>
      </w:r>
      <w:r w:rsidRPr="0067632A">
        <w:rPr>
          <w:rFonts w:ascii="Times New Roman" w:hAnsi="Times New Roman" w:cs="Times New Roman"/>
          <w:color w:val="auto"/>
        </w:rPr>
        <w:t xml:space="preserve"> информацию, которая объясняет, как они контролируют, измеряют и оценивают качество </w:t>
      </w:r>
      <w:r>
        <w:rPr>
          <w:rFonts w:ascii="Times New Roman" w:hAnsi="Times New Roman" w:cs="Times New Roman"/>
          <w:color w:val="auto"/>
        </w:rPr>
        <w:t xml:space="preserve">своего </w:t>
      </w:r>
      <w:r w:rsidRPr="0067632A">
        <w:rPr>
          <w:rFonts w:ascii="Times New Roman" w:hAnsi="Times New Roman" w:cs="Times New Roman"/>
          <w:color w:val="auto"/>
        </w:rPr>
        <w:t xml:space="preserve"> аудит</w:t>
      </w:r>
      <w:r>
        <w:rPr>
          <w:rFonts w:ascii="Times New Roman" w:hAnsi="Times New Roman" w:cs="Times New Roman"/>
          <w:color w:val="auto"/>
        </w:rPr>
        <w:t>а и заданий по подтверждению достоверности информации</w:t>
      </w:r>
      <w:r w:rsidRPr="0067632A">
        <w:rPr>
          <w:rFonts w:ascii="Times New Roman" w:hAnsi="Times New Roman" w:cs="Times New Roman"/>
          <w:color w:val="auto"/>
        </w:rPr>
        <w:t xml:space="preserve"> (</w:t>
      </w:r>
      <w:r>
        <w:rPr>
          <w:rFonts w:ascii="Times New Roman" w:hAnsi="Times New Roman" w:cs="Times New Roman"/>
          <w:color w:val="auto"/>
        </w:rPr>
        <w:t>в рамках</w:t>
      </w:r>
      <w:r w:rsidRPr="0067632A">
        <w:rPr>
          <w:rFonts w:ascii="Times New Roman" w:hAnsi="Times New Roman" w:cs="Times New Roman"/>
          <w:color w:val="auto"/>
        </w:rPr>
        <w:t xml:space="preserve"> своих сет</w:t>
      </w:r>
      <w:r>
        <w:rPr>
          <w:rFonts w:ascii="Times New Roman" w:hAnsi="Times New Roman" w:cs="Times New Roman"/>
          <w:color w:val="auto"/>
        </w:rPr>
        <w:t>ей</w:t>
      </w:r>
      <w:r w:rsidRPr="0067632A">
        <w:rPr>
          <w:rFonts w:ascii="Times New Roman" w:hAnsi="Times New Roman" w:cs="Times New Roman"/>
          <w:color w:val="auto"/>
        </w:rPr>
        <w:t xml:space="preserve">) и демонстрирует, что коммерческие соображения не </w:t>
      </w:r>
      <w:r>
        <w:rPr>
          <w:rFonts w:ascii="Times New Roman" w:hAnsi="Times New Roman" w:cs="Times New Roman"/>
          <w:color w:val="auto"/>
        </w:rPr>
        <w:t>преобладают</w:t>
      </w:r>
      <w:r w:rsidRPr="0067632A">
        <w:rPr>
          <w:rFonts w:ascii="Times New Roman" w:hAnsi="Times New Roman" w:cs="Times New Roman"/>
          <w:color w:val="auto"/>
        </w:rPr>
        <w:t xml:space="preserve"> на</w:t>
      </w:r>
      <w:r>
        <w:rPr>
          <w:rFonts w:ascii="Times New Roman" w:hAnsi="Times New Roman" w:cs="Times New Roman"/>
          <w:color w:val="auto"/>
        </w:rPr>
        <w:t>д</w:t>
      </w:r>
      <w:r w:rsidRPr="0067632A">
        <w:rPr>
          <w:rFonts w:ascii="Times New Roman" w:hAnsi="Times New Roman" w:cs="Times New Roman"/>
          <w:color w:val="auto"/>
        </w:rPr>
        <w:t xml:space="preserve"> качество</w:t>
      </w:r>
      <w:r>
        <w:rPr>
          <w:rFonts w:ascii="Times New Roman" w:hAnsi="Times New Roman" w:cs="Times New Roman"/>
          <w:color w:val="auto"/>
        </w:rPr>
        <w:t>м</w:t>
      </w:r>
      <w:r w:rsidRPr="0067632A">
        <w:rPr>
          <w:rFonts w:ascii="Times New Roman" w:hAnsi="Times New Roman" w:cs="Times New Roman"/>
          <w:color w:val="auto"/>
        </w:rPr>
        <w:t>.</w:t>
      </w:r>
    </w:p>
    <w:p w:rsidR="00CA3BD5" w:rsidRDefault="00CA3BD5" w:rsidP="00444BDB">
      <w:pPr>
        <w:pStyle w:val="ListParagraph"/>
        <w:numPr>
          <w:ilvl w:val="0"/>
          <w:numId w:val="36"/>
        </w:numPr>
        <w:jc w:val="both"/>
        <w:rPr>
          <w:rFonts w:ascii="Times New Roman" w:hAnsi="Times New Roman" w:cs="Times New Roman"/>
          <w:color w:val="auto"/>
        </w:rPr>
      </w:pPr>
      <w:r>
        <w:rPr>
          <w:rFonts w:ascii="Times New Roman" w:hAnsi="Times New Roman" w:cs="Times New Roman"/>
          <w:color w:val="auto"/>
          <w:u w:val="single"/>
        </w:rPr>
        <w:t>ПAO</w:t>
      </w:r>
      <w:r w:rsidRPr="0067632A">
        <w:rPr>
          <w:rFonts w:ascii="Times New Roman" w:hAnsi="Times New Roman" w:cs="Times New Roman"/>
          <w:color w:val="auto"/>
        </w:rPr>
        <w:t xml:space="preserve"> быть прозрачными в </w:t>
      </w:r>
      <w:r>
        <w:rPr>
          <w:rFonts w:ascii="Times New Roman" w:hAnsi="Times New Roman" w:cs="Times New Roman"/>
          <w:color w:val="auto"/>
        </w:rPr>
        <w:t xml:space="preserve">информировании своей деятельности о совокупности своих мер по внешнему контролю качества и </w:t>
      </w:r>
      <w:r w:rsidRPr="00444BDB">
        <w:rPr>
          <w:rFonts w:ascii="Times New Roman" w:hAnsi="Times New Roman" w:cs="Times New Roman"/>
          <w:color w:val="auto"/>
        </w:rPr>
        <w:t>мер</w:t>
      </w:r>
      <w:r>
        <w:rPr>
          <w:rFonts w:ascii="Times New Roman" w:hAnsi="Times New Roman" w:cs="Times New Roman"/>
          <w:color w:val="auto"/>
        </w:rPr>
        <w:t>ам</w:t>
      </w:r>
      <w:r w:rsidRPr="00444BDB">
        <w:rPr>
          <w:rFonts w:ascii="Times New Roman" w:hAnsi="Times New Roman" w:cs="Times New Roman"/>
          <w:color w:val="auto"/>
        </w:rPr>
        <w:t xml:space="preserve"> дисциплинарного воздействия</w:t>
      </w:r>
      <w:r>
        <w:rPr>
          <w:rFonts w:ascii="Times New Roman" w:hAnsi="Times New Roman" w:cs="Times New Roman"/>
          <w:color w:val="auto"/>
        </w:rPr>
        <w:t xml:space="preserve"> </w:t>
      </w:r>
    </w:p>
    <w:p w:rsidR="00CA3BD5" w:rsidRPr="0067632A" w:rsidRDefault="00CA3BD5" w:rsidP="000931CB">
      <w:pPr>
        <w:pStyle w:val="a"/>
        <w:jc w:val="both"/>
        <w:rPr>
          <w:rFonts w:ascii="Times New Roman" w:hAnsi="Times New Roman" w:cs="Times New Roman"/>
          <w:color w:val="auto"/>
        </w:rPr>
      </w:pPr>
      <w:r w:rsidRPr="0067632A">
        <w:rPr>
          <w:rFonts w:ascii="Times New Roman" w:hAnsi="Times New Roman" w:cs="Times New Roman"/>
          <w:color w:val="auto"/>
        </w:rPr>
        <w:t xml:space="preserve">Мы поддерживаем </w:t>
      </w:r>
      <w:hyperlink r:id="rId13" w:tgtFrame="_blank" w:history="1">
        <w:r w:rsidRPr="0067632A">
          <w:rPr>
            <w:rFonts w:ascii="Times New Roman" w:hAnsi="Times New Roman" w:cs="Times New Roman"/>
            <w:color w:val="auto"/>
          </w:rPr>
          <w:t>принципы корпоративного управления G20 / OECD</w:t>
        </w:r>
      </w:hyperlink>
      <w:r w:rsidRPr="0067632A">
        <w:rPr>
          <w:rFonts w:ascii="Times New Roman" w:hAnsi="Times New Roman" w:cs="Times New Roman"/>
          <w:color w:val="auto"/>
        </w:rPr>
        <w:t xml:space="preserve"> в качестве международн</w:t>
      </w:r>
      <w:r>
        <w:rPr>
          <w:rFonts w:ascii="Times New Roman" w:hAnsi="Times New Roman" w:cs="Times New Roman"/>
          <w:color w:val="auto"/>
        </w:rPr>
        <w:t>ого</w:t>
      </w:r>
      <w:r w:rsidRPr="0067632A">
        <w:rPr>
          <w:rFonts w:ascii="Times New Roman" w:hAnsi="Times New Roman" w:cs="Times New Roman"/>
          <w:color w:val="auto"/>
        </w:rPr>
        <w:t xml:space="preserve"> </w:t>
      </w:r>
      <w:r>
        <w:rPr>
          <w:rFonts w:ascii="Times New Roman" w:hAnsi="Times New Roman" w:cs="Times New Roman"/>
          <w:color w:val="auto"/>
        </w:rPr>
        <w:t>базиса</w:t>
      </w:r>
      <w:r w:rsidRPr="0067632A">
        <w:rPr>
          <w:rFonts w:ascii="Times New Roman" w:hAnsi="Times New Roman" w:cs="Times New Roman"/>
          <w:color w:val="auto"/>
        </w:rPr>
        <w:t xml:space="preserve"> и п</w:t>
      </w:r>
      <w:r>
        <w:rPr>
          <w:rFonts w:ascii="Times New Roman" w:hAnsi="Times New Roman" w:cs="Times New Roman"/>
          <w:color w:val="auto"/>
        </w:rPr>
        <w:t>риветствуем</w:t>
      </w:r>
      <w:r w:rsidRPr="0067632A">
        <w:rPr>
          <w:rFonts w:ascii="Times New Roman" w:hAnsi="Times New Roman" w:cs="Times New Roman"/>
          <w:color w:val="auto"/>
        </w:rPr>
        <w:t xml:space="preserve"> постоянное внимание национальных политиков к их эффективной реализации. Мы поддерживаем </w:t>
      </w:r>
      <w:r>
        <w:rPr>
          <w:rFonts w:ascii="Times New Roman" w:hAnsi="Times New Roman" w:cs="Times New Roman"/>
          <w:color w:val="auto"/>
        </w:rPr>
        <w:t xml:space="preserve">позицию </w:t>
      </w:r>
      <w:r w:rsidRPr="0067632A">
        <w:rPr>
          <w:rFonts w:ascii="Times New Roman" w:hAnsi="Times New Roman" w:cs="Times New Roman"/>
          <w:color w:val="auto"/>
        </w:rPr>
        <w:t>ОЭСР</w:t>
      </w:r>
      <w:r>
        <w:rPr>
          <w:rFonts w:ascii="Times New Roman" w:hAnsi="Times New Roman" w:cs="Times New Roman"/>
          <w:color w:val="auto"/>
        </w:rPr>
        <w:t xml:space="preserve"> в отношении бизнеса,</w:t>
      </w:r>
      <w:r w:rsidRPr="0067632A">
        <w:rPr>
          <w:rFonts w:ascii="Times New Roman" w:hAnsi="Times New Roman" w:cs="Times New Roman"/>
          <w:color w:val="auto"/>
        </w:rPr>
        <w:t xml:space="preserve"> как представителя мирового бизнес-сообщества и </w:t>
      </w:r>
      <w:r>
        <w:rPr>
          <w:rFonts w:ascii="Times New Roman" w:hAnsi="Times New Roman" w:cs="Times New Roman"/>
          <w:color w:val="auto"/>
        </w:rPr>
        <w:t>разделяем</w:t>
      </w:r>
      <w:r w:rsidRPr="0067632A">
        <w:rPr>
          <w:rFonts w:ascii="Times New Roman" w:hAnsi="Times New Roman" w:cs="Times New Roman"/>
          <w:color w:val="auto"/>
        </w:rPr>
        <w:t xml:space="preserve"> их </w:t>
      </w:r>
      <w:r>
        <w:rPr>
          <w:rFonts w:ascii="Times New Roman" w:hAnsi="Times New Roman" w:cs="Times New Roman"/>
          <w:color w:val="auto"/>
        </w:rPr>
        <w:t>позицию в отношении значимости</w:t>
      </w:r>
      <w:r w:rsidRPr="0067632A">
        <w:rPr>
          <w:rFonts w:ascii="Times New Roman" w:hAnsi="Times New Roman" w:cs="Times New Roman"/>
          <w:color w:val="auto"/>
        </w:rPr>
        <w:t xml:space="preserve"> организационной культуры, ответственности совета директоров, независимости аудиторов и рисках чрезмерного регулирования.</w:t>
      </w:r>
    </w:p>
    <w:p w:rsidR="00CA3BD5" w:rsidRPr="0067632A" w:rsidRDefault="00CA3BD5" w:rsidP="000931CB">
      <w:pPr>
        <w:jc w:val="both"/>
        <w:rPr>
          <w:rFonts w:ascii="Times New Roman" w:hAnsi="Times New Roman" w:cs="Times New Roman"/>
          <w:color w:val="auto"/>
        </w:rPr>
      </w:pPr>
    </w:p>
    <w:p w:rsidR="00CA3BD5" w:rsidRPr="00191E83" w:rsidRDefault="00CA3BD5" w:rsidP="000931CB">
      <w:pPr>
        <w:pStyle w:val="Heading1"/>
        <w:jc w:val="both"/>
        <w:rPr>
          <w:rFonts w:ascii="Times New Roman" w:hAnsi="Times New Roman"/>
          <w:color w:val="auto"/>
          <w:sz w:val="26"/>
          <w:szCs w:val="26"/>
        </w:rPr>
      </w:pPr>
      <w:r w:rsidRPr="00191E83">
        <w:rPr>
          <w:rFonts w:ascii="Times New Roman" w:hAnsi="Times New Roman"/>
          <w:color w:val="auto"/>
          <w:sz w:val="26"/>
          <w:szCs w:val="26"/>
        </w:rPr>
        <w:t xml:space="preserve">4. </w:t>
      </w:r>
      <w:r>
        <w:rPr>
          <w:rFonts w:ascii="Times New Roman" w:hAnsi="Times New Roman"/>
          <w:color w:val="auto"/>
          <w:sz w:val="26"/>
          <w:szCs w:val="26"/>
        </w:rPr>
        <w:t xml:space="preserve"> Эффективное регулирование</w:t>
      </w:r>
    </w:p>
    <w:p w:rsidR="00CA3BD5" w:rsidRPr="00444BDB" w:rsidRDefault="00CA3BD5" w:rsidP="000931CB">
      <w:pPr>
        <w:jc w:val="both"/>
        <w:rPr>
          <w:rFonts w:ascii="Times New Roman" w:hAnsi="Times New Roman" w:cs="Times New Roman"/>
          <w:b/>
          <w:color w:val="auto"/>
        </w:rPr>
      </w:pPr>
      <w:r w:rsidRPr="00444BDB">
        <w:rPr>
          <w:rFonts w:ascii="Times New Roman" w:hAnsi="Times New Roman" w:cs="Times New Roman"/>
          <w:b/>
          <w:color w:val="auto"/>
        </w:rPr>
        <w:t>Регулирование играет важную роль в выборе стимулов развития организации, достижении положительных результатов и обеспечении соответствия обоснованным ожиданиям. В то же время существует риск того, что цена регулирования перевесит положительный эффект от его применения и что регулирование может способствовать выработке низкосортных защитных механизмов. Или может привести к непредвиденным последствиям, таким как ограничение возможности фирм привлекать и удерживать высококвалифицированных специалистов для своей аудиторской практики</w:t>
      </w:r>
      <w:r w:rsidRPr="00444BDB">
        <w:rPr>
          <w:rFonts w:ascii="Arial" w:hAnsi="Arial" w:cs="Arial"/>
          <w:b/>
          <w:color w:val="000000"/>
          <w:sz w:val="22"/>
          <w:szCs w:val="22"/>
        </w:rPr>
        <w:t xml:space="preserve">. </w:t>
      </w:r>
      <w:r w:rsidRPr="00444BDB">
        <w:rPr>
          <w:rFonts w:ascii="Times New Roman" w:hAnsi="Times New Roman" w:cs="Times New Roman"/>
          <w:b/>
          <w:color w:val="auto"/>
        </w:rPr>
        <w:t>Вот почему аудит нуждается в эффективном регулировании. Эффективное регулирование состоит из эффективной структуры надзора, эффективных стандартов аудита, эффективной бизнес-модели для фирм и эффективного подхода к ответственности аудитора.</w:t>
      </w:r>
    </w:p>
    <w:p w:rsidR="00CA3BD5" w:rsidRPr="0067632A" w:rsidRDefault="00CA3BD5" w:rsidP="00191E83">
      <w:pPr>
        <w:pStyle w:val="ListParagraph"/>
        <w:numPr>
          <w:ilvl w:val="0"/>
          <w:numId w:val="35"/>
        </w:numPr>
        <w:jc w:val="both"/>
        <w:rPr>
          <w:rFonts w:ascii="Times New Roman" w:hAnsi="Times New Roman" w:cs="Times New Roman"/>
          <w:color w:val="auto"/>
        </w:rPr>
      </w:pPr>
      <w:r w:rsidRPr="0067632A">
        <w:rPr>
          <w:rFonts w:ascii="Times New Roman" w:hAnsi="Times New Roman" w:cs="Times New Roman"/>
          <w:color w:val="auto"/>
        </w:rPr>
        <w:t xml:space="preserve">Мы считаем, что любая надзорная структура для </w:t>
      </w:r>
      <w:r>
        <w:rPr>
          <w:rFonts w:ascii="Times New Roman" w:hAnsi="Times New Roman" w:cs="Times New Roman"/>
          <w:color w:val="auto"/>
        </w:rPr>
        <w:t xml:space="preserve">контроля за </w:t>
      </w:r>
      <w:r w:rsidRPr="0067632A">
        <w:rPr>
          <w:rFonts w:ascii="Times New Roman" w:hAnsi="Times New Roman" w:cs="Times New Roman"/>
          <w:color w:val="auto"/>
        </w:rPr>
        <w:t>аудитом должна быть разработана таким образом, чтобы повы</w:t>
      </w:r>
      <w:r>
        <w:rPr>
          <w:rFonts w:ascii="Times New Roman" w:hAnsi="Times New Roman" w:cs="Times New Roman"/>
          <w:color w:val="auto"/>
        </w:rPr>
        <w:t>шать</w:t>
      </w:r>
      <w:r w:rsidRPr="0067632A">
        <w:rPr>
          <w:rFonts w:ascii="Times New Roman" w:hAnsi="Times New Roman" w:cs="Times New Roman"/>
          <w:color w:val="auto"/>
        </w:rPr>
        <w:t xml:space="preserve"> качество аудита с помощью подхода, ориентированного на конкретные результаты, </w:t>
      </w:r>
      <w:r>
        <w:rPr>
          <w:rFonts w:ascii="Times New Roman" w:hAnsi="Times New Roman" w:cs="Times New Roman"/>
          <w:color w:val="auto"/>
        </w:rPr>
        <w:t xml:space="preserve">которые были бы </w:t>
      </w:r>
      <w:r w:rsidRPr="0067632A">
        <w:rPr>
          <w:rFonts w:ascii="Times New Roman" w:hAnsi="Times New Roman" w:cs="Times New Roman"/>
          <w:color w:val="auto"/>
        </w:rPr>
        <w:t>основан</w:t>
      </w:r>
      <w:r>
        <w:rPr>
          <w:rFonts w:ascii="Times New Roman" w:hAnsi="Times New Roman" w:cs="Times New Roman"/>
          <w:color w:val="auto"/>
        </w:rPr>
        <w:t>ы</w:t>
      </w:r>
      <w:r w:rsidRPr="0067632A">
        <w:rPr>
          <w:rFonts w:ascii="Times New Roman" w:hAnsi="Times New Roman" w:cs="Times New Roman"/>
          <w:color w:val="auto"/>
        </w:rPr>
        <w:t xml:space="preserve"> на здравом суждении, на протяжении всего процесса проверки аудита и включа</w:t>
      </w:r>
      <w:r>
        <w:rPr>
          <w:rFonts w:ascii="Times New Roman" w:hAnsi="Times New Roman" w:cs="Times New Roman"/>
          <w:color w:val="auto"/>
        </w:rPr>
        <w:t>ть</w:t>
      </w:r>
      <w:r w:rsidRPr="0067632A">
        <w:rPr>
          <w:rFonts w:ascii="Times New Roman" w:hAnsi="Times New Roman" w:cs="Times New Roman"/>
          <w:color w:val="auto"/>
        </w:rPr>
        <w:t xml:space="preserve"> всестороннее понимание сложностей достижения высококачественн</w:t>
      </w:r>
      <w:r>
        <w:rPr>
          <w:rFonts w:ascii="Times New Roman" w:hAnsi="Times New Roman" w:cs="Times New Roman"/>
          <w:color w:val="auto"/>
        </w:rPr>
        <w:t>ого</w:t>
      </w:r>
      <w:r w:rsidRPr="0067632A">
        <w:rPr>
          <w:rFonts w:ascii="Times New Roman" w:hAnsi="Times New Roman" w:cs="Times New Roman"/>
          <w:color w:val="auto"/>
        </w:rPr>
        <w:t xml:space="preserve"> аудит</w:t>
      </w:r>
      <w:r>
        <w:rPr>
          <w:rFonts w:ascii="Times New Roman" w:hAnsi="Times New Roman" w:cs="Times New Roman"/>
          <w:color w:val="auto"/>
        </w:rPr>
        <w:t>а</w:t>
      </w:r>
      <w:r w:rsidRPr="0067632A">
        <w:rPr>
          <w:rFonts w:ascii="Times New Roman" w:hAnsi="Times New Roman" w:cs="Times New Roman"/>
          <w:color w:val="auto"/>
        </w:rPr>
        <w:t xml:space="preserve">, а не </w:t>
      </w:r>
      <w:r>
        <w:rPr>
          <w:rFonts w:ascii="Times New Roman" w:hAnsi="Times New Roman" w:cs="Times New Roman"/>
          <w:color w:val="auto"/>
        </w:rPr>
        <w:t>применения подхода «проставления галочек в рабочих документах»</w:t>
      </w:r>
      <w:r w:rsidRPr="0067632A">
        <w:rPr>
          <w:rFonts w:ascii="Times New Roman" w:hAnsi="Times New Roman" w:cs="Times New Roman"/>
          <w:color w:val="auto"/>
        </w:rPr>
        <w:t xml:space="preserve">, </w:t>
      </w:r>
      <w:r>
        <w:rPr>
          <w:rFonts w:ascii="Times New Roman" w:hAnsi="Times New Roman" w:cs="Times New Roman"/>
          <w:color w:val="auto"/>
        </w:rPr>
        <w:t>и последующих принудительных процедур</w:t>
      </w:r>
      <w:r w:rsidRPr="0067632A">
        <w:rPr>
          <w:rFonts w:ascii="Times New Roman" w:hAnsi="Times New Roman" w:cs="Times New Roman"/>
          <w:color w:val="auto"/>
        </w:rPr>
        <w:t>, Это требует пруденциального подхода к регулированию, ориентированного не только на то, чтобы привлечь аудиторскую профессию к ответственности, но и на ее долгосрочную жизнеспособность и влияние на экономическую стабильность.</w:t>
      </w:r>
    </w:p>
    <w:p w:rsidR="00CA3BD5" w:rsidRPr="0067632A" w:rsidRDefault="00CA3BD5" w:rsidP="00191E83">
      <w:pPr>
        <w:pStyle w:val="ListParagraph"/>
        <w:numPr>
          <w:ilvl w:val="0"/>
          <w:numId w:val="35"/>
        </w:numPr>
        <w:jc w:val="both"/>
        <w:rPr>
          <w:rFonts w:ascii="Times New Roman" w:hAnsi="Times New Roman" w:cs="Times New Roman"/>
          <w:color w:val="auto"/>
        </w:rPr>
      </w:pPr>
      <w:r w:rsidRPr="0067632A">
        <w:rPr>
          <w:rFonts w:ascii="Times New Roman" w:hAnsi="Times New Roman" w:cs="Times New Roman"/>
          <w:color w:val="auto"/>
        </w:rPr>
        <w:t>МФБ считает, что качество глобального аудит</w:t>
      </w:r>
      <w:r>
        <w:rPr>
          <w:rFonts w:ascii="Times New Roman" w:hAnsi="Times New Roman" w:cs="Times New Roman"/>
          <w:color w:val="auto"/>
        </w:rPr>
        <w:t>а повысилось</w:t>
      </w:r>
      <w:r w:rsidRPr="0067632A">
        <w:rPr>
          <w:rFonts w:ascii="Times New Roman" w:hAnsi="Times New Roman" w:cs="Times New Roman"/>
          <w:color w:val="auto"/>
        </w:rPr>
        <w:t xml:space="preserve"> благодаря разработке и принятию стандартов, установленных независимыми, прозрачными и подотчетными обществу </w:t>
      </w:r>
      <w:r>
        <w:rPr>
          <w:rFonts w:ascii="Times New Roman" w:hAnsi="Times New Roman" w:cs="Times New Roman"/>
          <w:color w:val="auto"/>
        </w:rPr>
        <w:t>Комитетами</w:t>
      </w:r>
      <w:r w:rsidRPr="0067632A">
        <w:rPr>
          <w:rFonts w:ascii="Times New Roman" w:hAnsi="Times New Roman" w:cs="Times New Roman"/>
          <w:color w:val="auto"/>
        </w:rPr>
        <w:t xml:space="preserve"> с соответствующим опытом, такими как Комитет по международным стандартам аудита и подтверждения достоверности информации</w:t>
      </w:r>
      <w:r w:rsidRPr="0067632A">
        <w:rPr>
          <w:rFonts w:ascii="Times New Roman" w:hAnsi="Times New Roman"/>
          <w:color w:val="101010"/>
        </w:rPr>
        <w:t xml:space="preserve"> </w:t>
      </w:r>
      <w:r w:rsidRPr="0067632A">
        <w:rPr>
          <w:rFonts w:ascii="Times New Roman" w:hAnsi="Times New Roman" w:cs="Times New Roman"/>
          <w:color w:val="auto"/>
        </w:rPr>
        <w:t xml:space="preserve">(IAASB) и Комитет по Международным Стандартам Этики для Бухгалтеров (IESBA). Фрагментация в установлении стандартов негативно скажется на качестве аудита. Тем не менее, одни только качественные стандарты аудита не являются достаточным условием для </w:t>
      </w:r>
      <w:r>
        <w:rPr>
          <w:rFonts w:ascii="Times New Roman" w:hAnsi="Times New Roman" w:cs="Times New Roman"/>
          <w:color w:val="auto"/>
        </w:rPr>
        <w:t xml:space="preserve">достижения </w:t>
      </w:r>
      <w:r w:rsidRPr="0067632A">
        <w:rPr>
          <w:rFonts w:ascii="Times New Roman" w:hAnsi="Times New Roman" w:cs="Times New Roman"/>
          <w:color w:val="auto"/>
        </w:rPr>
        <w:t>высококачественн</w:t>
      </w:r>
      <w:r>
        <w:rPr>
          <w:rFonts w:ascii="Times New Roman" w:hAnsi="Times New Roman" w:cs="Times New Roman"/>
          <w:color w:val="auto"/>
        </w:rPr>
        <w:t>ого</w:t>
      </w:r>
      <w:r w:rsidRPr="0067632A">
        <w:rPr>
          <w:rFonts w:ascii="Times New Roman" w:hAnsi="Times New Roman" w:cs="Times New Roman"/>
          <w:color w:val="auto"/>
        </w:rPr>
        <w:t xml:space="preserve"> аудит</w:t>
      </w:r>
      <w:r>
        <w:rPr>
          <w:rFonts w:ascii="Times New Roman" w:hAnsi="Times New Roman" w:cs="Times New Roman"/>
          <w:color w:val="auto"/>
        </w:rPr>
        <w:t>а,</w:t>
      </w:r>
      <w:r w:rsidRPr="0067632A">
        <w:rPr>
          <w:rFonts w:ascii="Times New Roman" w:hAnsi="Times New Roman" w:cs="Times New Roman"/>
          <w:color w:val="auto"/>
        </w:rPr>
        <w:t xml:space="preserve"> стандарты должны быть широко при</w:t>
      </w:r>
      <w:r>
        <w:rPr>
          <w:rFonts w:ascii="Times New Roman" w:hAnsi="Times New Roman" w:cs="Times New Roman"/>
          <w:color w:val="auto"/>
        </w:rPr>
        <w:t>знаны</w:t>
      </w:r>
      <w:r w:rsidRPr="0067632A">
        <w:rPr>
          <w:rFonts w:ascii="Times New Roman" w:hAnsi="Times New Roman" w:cs="Times New Roman"/>
          <w:color w:val="auto"/>
        </w:rPr>
        <w:t xml:space="preserve"> и эффективно внедрены хорошо обученными профессионалами в области аудита</w:t>
      </w:r>
      <w:r w:rsidRPr="0067632A">
        <w:rPr>
          <w:rStyle w:val="FootnoteReference"/>
          <w:rFonts w:ascii="Times New Roman" w:hAnsi="Times New Roman"/>
          <w:color w:val="auto"/>
        </w:rPr>
        <w:footnoteReference w:id="12"/>
      </w:r>
      <w:r w:rsidRPr="0067632A">
        <w:rPr>
          <w:rFonts w:ascii="Times New Roman" w:hAnsi="Times New Roman" w:cs="Times New Roman"/>
          <w:color w:val="auto"/>
        </w:rPr>
        <w:t>.</w:t>
      </w:r>
    </w:p>
    <w:p w:rsidR="00CA3BD5" w:rsidRPr="0067632A" w:rsidRDefault="00CA3BD5" w:rsidP="00191E83">
      <w:pPr>
        <w:pStyle w:val="ListParagraph"/>
        <w:numPr>
          <w:ilvl w:val="0"/>
          <w:numId w:val="35"/>
        </w:numPr>
        <w:jc w:val="both"/>
        <w:rPr>
          <w:rFonts w:ascii="Times New Roman" w:hAnsi="Times New Roman" w:cs="Times New Roman"/>
          <w:color w:val="auto"/>
        </w:rPr>
      </w:pPr>
      <w:r w:rsidRPr="0067632A">
        <w:rPr>
          <w:rFonts w:ascii="Times New Roman" w:hAnsi="Times New Roman" w:cs="Times New Roman"/>
          <w:color w:val="auto"/>
        </w:rPr>
        <w:t>Исторически сложилось так, что мировая экономика хорошо обслуживалась высококачественными стандартами аудита, которые применя</w:t>
      </w:r>
      <w:r>
        <w:rPr>
          <w:rFonts w:ascii="Times New Roman" w:hAnsi="Times New Roman" w:cs="Times New Roman"/>
          <w:color w:val="auto"/>
        </w:rPr>
        <w:t>лись</w:t>
      </w:r>
      <w:r w:rsidRPr="0067632A">
        <w:rPr>
          <w:rFonts w:ascii="Times New Roman" w:hAnsi="Times New Roman" w:cs="Times New Roman"/>
          <w:color w:val="auto"/>
        </w:rPr>
        <w:t xml:space="preserve"> ко всем предприятиям пропорционально их размеру и сложности. Тем не менее, МФБ считает, что в настоящее время существует настоятельная необходимость решения возникающих проблем, связанных с применением стандартов к организациям, характер и обстоятельства которых менее сложны. Аналогичным образом, предприятиям в строго регулируемых секторах, таких как финансовые услуги, на которые распространяются требования пруденциального регулирования, могут потребоваться специальные услуги по</w:t>
      </w:r>
      <w:r>
        <w:rPr>
          <w:rFonts w:ascii="Times New Roman" w:hAnsi="Times New Roman" w:cs="Times New Roman"/>
          <w:color w:val="auto"/>
        </w:rPr>
        <w:t xml:space="preserve"> подтверждению достоверности информации</w:t>
      </w:r>
      <w:r w:rsidRPr="0067632A">
        <w:rPr>
          <w:rFonts w:ascii="Times New Roman" w:hAnsi="Times New Roman" w:cs="Times New Roman"/>
          <w:color w:val="auto"/>
        </w:rPr>
        <w:t>, которые дополняют традиционный аудит финансовой отчетности. МФБ признает необходимость тщательного рассмотрения потенциальных</w:t>
      </w:r>
      <w:r>
        <w:rPr>
          <w:rFonts w:ascii="Times New Roman" w:hAnsi="Times New Roman" w:cs="Times New Roman"/>
          <w:color w:val="auto"/>
        </w:rPr>
        <w:t xml:space="preserve"> и непредвиденных</w:t>
      </w:r>
      <w:r w:rsidRPr="0067632A">
        <w:rPr>
          <w:rFonts w:ascii="Times New Roman" w:hAnsi="Times New Roman" w:cs="Times New Roman"/>
          <w:color w:val="auto"/>
        </w:rPr>
        <w:t xml:space="preserve"> последствий </w:t>
      </w:r>
      <w:r>
        <w:rPr>
          <w:rFonts w:ascii="Times New Roman" w:hAnsi="Times New Roman" w:cs="Times New Roman"/>
          <w:color w:val="auto"/>
        </w:rPr>
        <w:t xml:space="preserve">проведения </w:t>
      </w:r>
      <w:r w:rsidRPr="0067632A">
        <w:rPr>
          <w:rFonts w:ascii="Times New Roman" w:hAnsi="Times New Roman" w:cs="Times New Roman"/>
          <w:color w:val="auto"/>
        </w:rPr>
        <w:t xml:space="preserve">различных вариантов </w:t>
      </w:r>
      <w:r>
        <w:rPr>
          <w:rFonts w:ascii="Times New Roman" w:hAnsi="Times New Roman" w:cs="Times New Roman"/>
          <w:color w:val="auto"/>
        </w:rPr>
        <w:t>заданий по подтверждению достоверности информации</w:t>
      </w:r>
      <w:r w:rsidRPr="0067632A">
        <w:rPr>
          <w:rFonts w:ascii="Times New Roman" w:hAnsi="Times New Roman" w:cs="Times New Roman"/>
          <w:color w:val="auto"/>
        </w:rPr>
        <w:t>, а также важность поддержания надежных стандартов и качества аудита во всех организациях, больших или малых</w:t>
      </w:r>
      <w:r w:rsidRPr="0067632A">
        <w:rPr>
          <w:rStyle w:val="FootnoteReference"/>
          <w:rFonts w:ascii="Times New Roman" w:hAnsi="Times New Roman"/>
          <w:color w:val="auto"/>
        </w:rPr>
        <w:footnoteReference w:id="13"/>
      </w:r>
      <w:r w:rsidRPr="0067632A">
        <w:rPr>
          <w:rFonts w:ascii="Times New Roman" w:hAnsi="Times New Roman" w:cs="Times New Roman"/>
          <w:color w:val="auto"/>
        </w:rPr>
        <w:t>.</w:t>
      </w:r>
    </w:p>
    <w:p w:rsidR="00CA3BD5" w:rsidRPr="0067632A" w:rsidRDefault="00CA3BD5" w:rsidP="000931CB">
      <w:pPr>
        <w:pStyle w:val="ListParagraph"/>
        <w:numPr>
          <w:ilvl w:val="0"/>
          <w:numId w:val="4"/>
        </w:numPr>
        <w:jc w:val="both"/>
        <w:rPr>
          <w:rFonts w:ascii="Times New Roman" w:hAnsi="Times New Roman" w:cs="Times New Roman"/>
          <w:color w:val="auto"/>
        </w:rPr>
      </w:pPr>
      <w:r w:rsidRPr="0067632A">
        <w:rPr>
          <w:rFonts w:ascii="Times New Roman" w:hAnsi="Times New Roman" w:cs="Times New Roman"/>
          <w:color w:val="auto"/>
        </w:rPr>
        <w:t xml:space="preserve">Мы считаем, что многопрофильные фирмы, предлагающие аудиторские и другие профессиональные услуги, удовлетворяют </w:t>
      </w:r>
      <w:r>
        <w:rPr>
          <w:rFonts w:ascii="Times New Roman" w:hAnsi="Times New Roman" w:cs="Times New Roman"/>
          <w:color w:val="auto"/>
        </w:rPr>
        <w:t>важную</w:t>
      </w:r>
      <w:r w:rsidRPr="0067632A">
        <w:rPr>
          <w:rFonts w:ascii="Times New Roman" w:hAnsi="Times New Roman" w:cs="Times New Roman"/>
          <w:color w:val="auto"/>
        </w:rPr>
        <w:t xml:space="preserve"> потребность рынка. Специалисты, работающие в фирмах, имеют наилучшие возможности для интеграции необходимых коммерческих и отраслевых знаний (например, налогов, оценок, криминалистики, мошенничества, кибербезопасности и</w:t>
      </w:r>
      <w:r>
        <w:rPr>
          <w:rFonts w:ascii="Times New Roman" w:hAnsi="Times New Roman" w:cs="Times New Roman"/>
          <w:color w:val="auto"/>
        </w:rPr>
        <w:t xml:space="preserve"> </w:t>
      </w:r>
      <w:r w:rsidRPr="0067632A">
        <w:rPr>
          <w:rFonts w:ascii="Times New Roman" w:hAnsi="Times New Roman" w:cs="Times New Roman"/>
          <w:color w:val="auto"/>
        </w:rPr>
        <w:t>т.д.) в процесс аудита, тем самым поддерживая высококачественны</w:t>
      </w:r>
      <w:r>
        <w:rPr>
          <w:rFonts w:ascii="Times New Roman" w:hAnsi="Times New Roman" w:cs="Times New Roman"/>
          <w:color w:val="auto"/>
        </w:rPr>
        <w:t>й</w:t>
      </w:r>
      <w:r w:rsidRPr="0067632A">
        <w:rPr>
          <w:rFonts w:ascii="Times New Roman" w:hAnsi="Times New Roman" w:cs="Times New Roman"/>
          <w:color w:val="auto"/>
        </w:rPr>
        <w:t xml:space="preserve"> аудит. Проще говоря, регулирование, которое приведет к тому, что</w:t>
      </w:r>
      <w:r>
        <w:rPr>
          <w:rFonts w:ascii="Times New Roman" w:hAnsi="Times New Roman" w:cs="Times New Roman"/>
          <w:color w:val="auto"/>
        </w:rPr>
        <w:t xml:space="preserve"> останутся</w:t>
      </w:r>
      <w:r w:rsidRPr="0067632A">
        <w:rPr>
          <w:rFonts w:ascii="Times New Roman" w:hAnsi="Times New Roman" w:cs="Times New Roman"/>
          <w:color w:val="auto"/>
        </w:rPr>
        <w:t xml:space="preserve"> фирмы, занимающиеся только аудитом, приведет к снижению качества аудита</w:t>
      </w:r>
      <w:r w:rsidRPr="0067632A">
        <w:rPr>
          <w:rStyle w:val="FootnoteReference"/>
          <w:rFonts w:ascii="Times New Roman" w:hAnsi="Times New Roman"/>
          <w:color w:val="auto"/>
        </w:rPr>
        <w:footnoteReference w:id="14"/>
      </w:r>
      <w:r w:rsidRPr="0067632A">
        <w:rPr>
          <w:rFonts w:ascii="Times New Roman" w:hAnsi="Times New Roman" w:cs="Times New Roman"/>
          <w:color w:val="auto"/>
        </w:rPr>
        <w:t xml:space="preserve">. </w:t>
      </w:r>
      <w:r w:rsidRPr="006724F7">
        <w:rPr>
          <w:rFonts w:ascii="Times New Roman" w:hAnsi="Times New Roman" w:cs="Times New Roman"/>
          <w:color w:val="auto"/>
        </w:rPr>
        <w:t>В то же время необх</w:t>
      </w:r>
      <w:r>
        <w:rPr>
          <w:rFonts w:ascii="Times New Roman" w:hAnsi="Times New Roman" w:cs="Times New Roman"/>
          <w:color w:val="auto"/>
        </w:rPr>
        <w:t xml:space="preserve">одимо обеспечить </w:t>
      </w:r>
      <w:r w:rsidRPr="006724F7">
        <w:rPr>
          <w:rFonts w:ascii="Times New Roman" w:hAnsi="Times New Roman" w:cs="Times New Roman"/>
          <w:color w:val="auto"/>
        </w:rPr>
        <w:t>независимость аудитор</w:t>
      </w:r>
      <w:r>
        <w:rPr>
          <w:rFonts w:ascii="Times New Roman" w:hAnsi="Times New Roman" w:cs="Times New Roman"/>
          <w:color w:val="auto"/>
        </w:rPr>
        <w:t>ов</w:t>
      </w:r>
      <w:r w:rsidRPr="006724F7">
        <w:rPr>
          <w:rFonts w:ascii="Times New Roman" w:hAnsi="Times New Roman" w:cs="Times New Roman"/>
          <w:color w:val="auto"/>
        </w:rPr>
        <w:t>, как фактическ</w:t>
      </w:r>
      <w:r>
        <w:rPr>
          <w:rFonts w:ascii="Times New Roman" w:hAnsi="Times New Roman" w:cs="Times New Roman"/>
          <w:color w:val="auto"/>
        </w:rPr>
        <w:t>ую</w:t>
      </w:r>
      <w:r w:rsidRPr="006724F7">
        <w:rPr>
          <w:rFonts w:ascii="Times New Roman" w:hAnsi="Times New Roman" w:cs="Times New Roman"/>
          <w:color w:val="auto"/>
        </w:rPr>
        <w:t>, так и в</w:t>
      </w:r>
      <w:r>
        <w:rPr>
          <w:rFonts w:ascii="Times New Roman" w:hAnsi="Times New Roman" w:cs="Times New Roman"/>
          <w:color w:val="auto"/>
        </w:rPr>
        <w:t>идимую</w:t>
      </w:r>
      <w:r w:rsidRPr="0067632A">
        <w:rPr>
          <w:rFonts w:ascii="Times New Roman" w:hAnsi="Times New Roman" w:cs="Times New Roman"/>
          <w:color w:val="auto"/>
        </w:rPr>
        <w:t>. Меры по поддержке независимости должны быть надежными и эффективными. Соблюдение принципов и стандартов Кодекса IESBA, в том числе положений о не</w:t>
      </w:r>
      <w:r>
        <w:rPr>
          <w:rFonts w:ascii="Times New Roman" w:hAnsi="Times New Roman" w:cs="Times New Roman"/>
          <w:color w:val="auto"/>
        </w:rPr>
        <w:t>аудиторских</w:t>
      </w:r>
      <w:r w:rsidRPr="0067632A">
        <w:rPr>
          <w:rFonts w:ascii="Times New Roman" w:hAnsi="Times New Roman" w:cs="Times New Roman"/>
          <w:color w:val="auto"/>
        </w:rPr>
        <w:t xml:space="preserve"> услугах, которые в настоящее время </w:t>
      </w:r>
      <w:r>
        <w:rPr>
          <w:rFonts w:ascii="Times New Roman" w:hAnsi="Times New Roman" w:cs="Times New Roman"/>
          <w:color w:val="auto"/>
        </w:rPr>
        <w:t>пере</w:t>
      </w:r>
      <w:r w:rsidRPr="0067632A">
        <w:rPr>
          <w:rFonts w:ascii="Times New Roman" w:hAnsi="Times New Roman" w:cs="Times New Roman"/>
          <w:color w:val="auto"/>
        </w:rPr>
        <w:t>сматриваются, способствуют независимости аудитора и ограничивают потенциальные конфликты интересов, связанные с предоставлением определенных неаудиторских услуг аудиторским клиентам</w:t>
      </w:r>
      <w:r w:rsidRPr="0067632A">
        <w:rPr>
          <w:rStyle w:val="FootnoteReference"/>
          <w:rFonts w:ascii="Times New Roman" w:hAnsi="Times New Roman"/>
          <w:color w:val="auto"/>
        </w:rPr>
        <w:footnoteReference w:id="15"/>
      </w:r>
      <w:r w:rsidRPr="0067632A">
        <w:rPr>
          <w:rFonts w:ascii="Times New Roman" w:hAnsi="Times New Roman" w:cs="Times New Roman"/>
          <w:color w:val="auto"/>
        </w:rPr>
        <w:t>.</w:t>
      </w:r>
    </w:p>
    <w:p w:rsidR="00CA3BD5" w:rsidRPr="0067632A" w:rsidRDefault="00CA3BD5" w:rsidP="000931CB">
      <w:pPr>
        <w:pStyle w:val="ListParagraph"/>
        <w:numPr>
          <w:ilvl w:val="0"/>
          <w:numId w:val="4"/>
        </w:numPr>
        <w:jc w:val="both"/>
        <w:rPr>
          <w:rFonts w:ascii="Times New Roman" w:hAnsi="Times New Roman" w:cs="Times New Roman"/>
          <w:color w:val="auto"/>
        </w:rPr>
      </w:pPr>
      <w:r w:rsidRPr="0067632A">
        <w:rPr>
          <w:rFonts w:ascii="Times New Roman" w:hAnsi="Times New Roman" w:cs="Times New Roman"/>
          <w:color w:val="auto"/>
        </w:rPr>
        <w:t xml:space="preserve">МФБ полагает, что влияние таких инструментов </w:t>
      </w:r>
      <w:r>
        <w:rPr>
          <w:rFonts w:ascii="Times New Roman" w:hAnsi="Times New Roman" w:cs="Times New Roman"/>
          <w:color w:val="auto"/>
        </w:rPr>
        <w:t xml:space="preserve">экономической </w:t>
      </w:r>
      <w:r w:rsidRPr="0067632A">
        <w:rPr>
          <w:rFonts w:ascii="Times New Roman" w:hAnsi="Times New Roman" w:cs="Times New Roman"/>
          <w:color w:val="auto"/>
        </w:rPr>
        <w:t>политики, как ротация аудиторских фирм или совместный аудит</w:t>
      </w:r>
      <w:r>
        <w:rPr>
          <w:rFonts w:ascii="Times New Roman" w:hAnsi="Times New Roman" w:cs="Times New Roman"/>
          <w:color w:val="auto"/>
        </w:rPr>
        <w:t>,</w:t>
      </w:r>
      <w:r w:rsidRPr="0067632A">
        <w:rPr>
          <w:rFonts w:ascii="Times New Roman" w:hAnsi="Times New Roman" w:cs="Times New Roman"/>
          <w:color w:val="auto"/>
        </w:rPr>
        <w:t xml:space="preserve"> назначение двух фирм, в результате которых формируется одно аудиторское заключение, в значительной степени зависит от специфических для юрисдикции правовых, культурных, исторических и структурных факторов, которые необходимо тщательно учитывать, включая основанный на фактических данных анализ вероятных воздействий. </w:t>
      </w:r>
      <w:r w:rsidRPr="006724F7">
        <w:rPr>
          <w:rFonts w:ascii="Times New Roman" w:hAnsi="Times New Roman" w:cs="Times New Roman"/>
          <w:color w:val="auto"/>
        </w:rPr>
        <w:t xml:space="preserve">Эти две политики увеличивают вероятность конфликта интересов и могут существенно нарушить отношения между </w:t>
      </w:r>
      <w:r>
        <w:rPr>
          <w:rFonts w:ascii="Times New Roman" w:hAnsi="Times New Roman" w:cs="Times New Roman"/>
          <w:color w:val="auto"/>
        </w:rPr>
        <w:t>организациями,</w:t>
      </w:r>
      <w:r w:rsidRPr="006724F7">
        <w:rPr>
          <w:rFonts w:ascii="Times New Roman" w:hAnsi="Times New Roman" w:cs="Times New Roman"/>
          <w:color w:val="auto"/>
        </w:rPr>
        <w:t xml:space="preserve"> их аудит</w:t>
      </w:r>
      <w:r>
        <w:rPr>
          <w:rFonts w:ascii="Times New Roman" w:hAnsi="Times New Roman" w:cs="Times New Roman"/>
          <w:color w:val="auto"/>
        </w:rPr>
        <w:t>орами</w:t>
      </w:r>
      <w:r w:rsidRPr="006724F7">
        <w:rPr>
          <w:rFonts w:ascii="Times New Roman" w:hAnsi="Times New Roman" w:cs="Times New Roman"/>
          <w:color w:val="auto"/>
        </w:rPr>
        <w:t xml:space="preserve"> и </w:t>
      </w:r>
      <w:r>
        <w:rPr>
          <w:rFonts w:ascii="Times New Roman" w:hAnsi="Times New Roman" w:cs="Times New Roman"/>
          <w:color w:val="auto"/>
        </w:rPr>
        <w:t xml:space="preserve">консультантами по </w:t>
      </w:r>
      <w:r w:rsidRPr="006724F7">
        <w:rPr>
          <w:rFonts w:ascii="Times New Roman" w:hAnsi="Times New Roman" w:cs="Times New Roman"/>
          <w:color w:val="auto"/>
        </w:rPr>
        <w:t>неаудиторски</w:t>
      </w:r>
      <w:r>
        <w:rPr>
          <w:rFonts w:ascii="Times New Roman" w:hAnsi="Times New Roman" w:cs="Times New Roman"/>
          <w:color w:val="auto"/>
        </w:rPr>
        <w:t>м</w:t>
      </w:r>
      <w:r w:rsidRPr="006724F7">
        <w:rPr>
          <w:rFonts w:ascii="Times New Roman" w:hAnsi="Times New Roman" w:cs="Times New Roman"/>
          <w:color w:val="auto"/>
        </w:rPr>
        <w:t xml:space="preserve"> услуг</w:t>
      </w:r>
      <w:r>
        <w:rPr>
          <w:rFonts w:ascii="Times New Roman" w:hAnsi="Times New Roman" w:cs="Times New Roman"/>
          <w:color w:val="auto"/>
        </w:rPr>
        <w:t>ами</w:t>
      </w:r>
      <w:r w:rsidRPr="006724F7">
        <w:rPr>
          <w:rFonts w:ascii="Times New Roman" w:hAnsi="Times New Roman" w:cs="Times New Roman"/>
          <w:color w:val="auto"/>
        </w:rPr>
        <w:t>. Долгосрочное воздействие этих двух регулирующих действий (отдельно или совместно) может поставить под угрозу жизнеспособность модели междисциплинарной фирмы и</w:t>
      </w:r>
      <w:r>
        <w:rPr>
          <w:rFonts w:ascii="Times New Roman" w:hAnsi="Times New Roman" w:cs="Times New Roman"/>
          <w:color w:val="auto"/>
        </w:rPr>
        <w:t xml:space="preserve">, </w:t>
      </w:r>
      <w:r w:rsidRPr="006724F7">
        <w:rPr>
          <w:rFonts w:ascii="Times New Roman" w:hAnsi="Times New Roman" w:cs="Times New Roman"/>
          <w:color w:val="auto"/>
        </w:rPr>
        <w:t>в итоге</w:t>
      </w:r>
      <w:r>
        <w:rPr>
          <w:rFonts w:ascii="Times New Roman" w:hAnsi="Times New Roman" w:cs="Times New Roman"/>
          <w:color w:val="auto"/>
        </w:rPr>
        <w:t>,</w:t>
      </w:r>
      <w:r w:rsidRPr="006724F7">
        <w:rPr>
          <w:rFonts w:ascii="Times New Roman" w:hAnsi="Times New Roman" w:cs="Times New Roman"/>
          <w:color w:val="auto"/>
        </w:rPr>
        <w:t xml:space="preserve"> нанести ущерб качеству аудита</w:t>
      </w:r>
      <w:r w:rsidRPr="0067632A">
        <w:rPr>
          <w:rFonts w:ascii="Times New Roman" w:hAnsi="Times New Roman" w:cs="Times New Roman"/>
          <w:color w:val="auto"/>
        </w:rPr>
        <w:t>. МФБ не считает, что такая политика является глобально применимым инструментом для повышения качества аудита.</w:t>
      </w:r>
    </w:p>
    <w:p w:rsidR="00CA3BD5" w:rsidRPr="0067632A" w:rsidRDefault="00CA3BD5" w:rsidP="000931CB">
      <w:pPr>
        <w:pStyle w:val="ListParagraph"/>
        <w:numPr>
          <w:ilvl w:val="0"/>
          <w:numId w:val="4"/>
        </w:numPr>
        <w:jc w:val="both"/>
        <w:rPr>
          <w:rFonts w:ascii="Times New Roman" w:hAnsi="Times New Roman" w:cs="Times New Roman"/>
          <w:color w:val="auto"/>
        </w:rPr>
      </w:pPr>
      <w:r w:rsidRPr="0067632A">
        <w:rPr>
          <w:rFonts w:ascii="Times New Roman" w:hAnsi="Times New Roman" w:cs="Times New Roman"/>
          <w:color w:val="auto"/>
        </w:rPr>
        <w:t>МФБ поддерживает подходы к ответственности аудиторов, которые предназначены для поддержки новых, расширенных услуг по заверению и поощрения конкуренции на рынке аудита. Аудиторы должны нести ответственность за свои действия, но не должны нести ответственность за действия других, таких как руководство или правление и надзорные органы. Соответственно, режимы солидарной ответственности и нескольких форм ответственности устарели, и юрисдикции во всем мире должны  учитывать такие особенности, как пропорциональная ответственность и пределы ответственности</w:t>
      </w:r>
      <w:r w:rsidRPr="0067632A">
        <w:rPr>
          <w:rStyle w:val="FootnoteReference"/>
          <w:rFonts w:ascii="Times New Roman" w:hAnsi="Times New Roman"/>
          <w:color w:val="auto"/>
        </w:rPr>
        <w:footnoteReference w:id="16"/>
      </w:r>
      <w:r w:rsidRPr="0067632A">
        <w:rPr>
          <w:rFonts w:ascii="Times New Roman" w:hAnsi="Times New Roman" w:cs="Times New Roman"/>
          <w:color w:val="auto"/>
        </w:rPr>
        <w:t>.</w:t>
      </w:r>
    </w:p>
    <w:p w:rsidR="00CA3BD5" w:rsidRPr="006A3542" w:rsidRDefault="00CA3BD5" w:rsidP="000931CB">
      <w:pPr>
        <w:pStyle w:val="Heading1"/>
        <w:jc w:val="both"/>
        <w:rPr>
          <w:rFonts w:ascii="Times New Roman" w:hAnsi="Times New Roman"/>
          <w:color w:val="auto"/>
          <w:sz w:val="26"/>
          <w:szCs w:val="26"/>
        </w:rPr>
      </w:pPr>
      <w:r w:rsidRPr="006A3542">
        <w:rPr>
          <w:rFonts w:ascii="Times New Roman" w:hAnsi="Times New Roman"/>
          <w:color w:val="auto"/>
          <w:sz w:val="26"/>
          <w:szCs w:val="26"/>
        </w:rPr>
        <w:t xml:space="preserve">5. </w:t>
      </w:r>
      <w:r>
        <w:rPr>
          <w:rFonts w:ascii="Times New Roman" w:hAnsi="Times New Roman"/>
          <w:color w:val="auto"/>
          <w:sz w:val="26"/>
          <w:szCs w:val="26"/>
        </w:rPr>
        <w:t>Эффективное измерение</w:t>
      </w:r>
    </w:p>
    <w:p w:rsidR="00CA3BD5" w:rsidRPr="00444BDB" w:rsidRDefault="00CA3BD5" w:rsidP="000931CB">
      <w:pPr>
        <w:jc w:val="both"/>
        <w:rPr>
          <w:rFonts w:ascii="Times New Roman" w:hAnsi="Times New Roman" w:cs="Times New Roman"/>
          <w:b/>
          <w:color w:val="auto"/>
        </w:rPr>
      </w:pPr>
      <w:r w:rsidRPr="00444BDB">
        <w:rPr>
          <w:rFonts w:ascii="Times New Roman" w:hAnsi="Times New Roman" w:cs="Times New Roman"/>
          <w:b/>
          <w:color w:val="auto"/>
        </w:rPr>
        <w:t xml:space="preserve">Термин </w:t>
      </w:r>
      <w:r w:rsidRPr="00444BDB">
        <w:rPr>
          <w:rFonts w:ascii="Times New Roman" w:hAnsi="Times New Roman" w:cs="Times New Roman"/>
          <w:b/>
          <w:i/>
          <w:iCs/>
          <w:color w:val="auto"/>
        </w:rPr>
        <w:t>«качество аудита»</w:t>
      </w:r>
      <w:r w:rsidRPr="00444BDB">
        <w:rPr>
          <w:rFonts w:ascii="Times New Roman" w:hAnsi="Times New Roman" w:cs="Times New Roman"/>
          <w:b/>
          <w:color w:val="auto"/>
        </w:rPr>
        <w:t xml:space="preserve"> охватывает ключевые элементы, как контекстуальные, так и количественные, которые создают среду, </w:t>
      </w:r>
      <w:r>
        <w:rPr>
          <w:rFonts w:ascii="Times New Roman" w:hAnsi="Times New Roman" w:cs="Times New Roman"/>
          <w:b/>
          <w:color w:val="auto"/>
        </w:rPr>
        <w:t xml:space="preserve">максимально увеличивающую </w:t>
      </w:r>
      <w:r w:rsidRPr="00444BDB">
        <w:rPr>
          <w:rFonts w:ascii="Times New Roman" w:hAnsi="Times New Roman" w:cs="Times New Roman"/>
          <w:b/>
          <w:color w:val="auto"/>
        </w:rPr>
        <w:t xml:space="preserve">вероятность того, что  </w:t>
      </w:r>
      <w:r>
        <w:rPr>
          <w:rFonts w:ascii="Times New Roman" w:hAnsi="Times New Roman" w:cs="Times New Roman"/>
          <w:b/>
          <w:color w:val="auto"/>
        </w:rPr>
        <w:t xml:space="preserve">высококачественный аудит </w:t>
      </w:r>
      <w:r w:rsidRPr="00444BDB">
        <w:rPr>
          <w:rFonts w:ascii="Times New Roman" w:hAnsi="Times New Roman" w:cs="Times New Roman"/>
          <w:b/>
          <w:color w:val="auto"/>
        </w:rPr>
        <w:t xml:space="preserve"> буд</w:t>
      </w:r>
      <w:r>
        <w:rPr>
          <w:rFonts w:ascii="Times New Roman" w:hAnsi="Times New Roman" w:cs="Times New Roman"/>
          <w:b/>
          <w:color w:val="auto"/>
        </w:rPr>
        <w:t>е</w:t>
      </w:r>
      <w:r w:rsidRPr="00444BDB">
        <w:rPr>
          <w:rFonts w:ascii="Times New Roman" w:hAnsi="Times New Roman" w:cs="Times New Roman"/>
          <w:b/>
          <w:color w:val="auto"/>
        </w:rPr>
        <w:t>т проводиться на постоянной основе</w:t>
      </w:r>
      <w:r>
        <w:rPr>
          <w:rStyle w:val="FootnoteReference"/>
          <w:rFonts w:ascii="Times New Roman" w:hAnsi="Times New Roman"/>
          <w:b/>
          <w:color w:val="auto"/>
        </w:rPr>
        <w:footnoteReference w:id="17"/>
      </w:r>
      <w:r w:rsidRPr="00444BDB">
        <w:rPr>
          <w:rFonts w:ascii="Times New Roman" w:hAnsi="Times New Roman" w:cs="Times New Roman"/>
          <w:b/>
          <w:color w:val="auto"/>
        </w:rPr>
        <w:t xml:space="preserve">. Во всем мире ежегодно проводятся тысячи проверок в общественных интересах и в соответствии с высококачественными международными стандартами аудита и этики. Тем не менее, в соответствии с </w:t>
      </w:r>
      <w:r>
        <w:rPr>
          <w:rFonts w:ascii="Times New Roman" w:hAnsi="Times New Roman" w:cs="Times New Roman"/>
          <w:b/>
          <w:color w:val="auto"/>
        </w:rPr>
        <w:t xml:space="preserve">приверженностью принципам </w:t>
      </w:r>
      <w:r w:rsidRPr="00444BDB">
        <w:rPr>
          <w:rFonts w:ascii="Times New Roman" w:hAnsi="Times New Roman" w:cs="Times New Roman"/>
          <w:b/>
          <w:color w:val="auto"/>
        </w:rPr>
        <w:t>постоянно</w:t>
      </w:r>
      <w:r>
        <w:rPr>
          <w:rFonts w:ascii="Times New Roman" w:hAnsi="Times New Roman" w:cs="Times New Roman"/>
          <w:b/>
          <w:color w:val="auto"/>
        </w:rPr>
        <w:t>го</w:t>
      </w:r>
      <w:r w:rsidRPr="00444BDB">
        <w:rPr>
          <w:rFonts w:ascii="Times New Roman" w:hAnsi="Times New Roman" w:cs="Times New Roman"/>
          <w:b/>
          <w:color w:val="auto"/>
        </w:rPr>
        <w:t xml:space="preserve"> совершенствова</w:t>
      </w:r>
      <w:r>
        <w:rPr>
          <w:rFonts w:ascii="Times New Roman" w:hAnsi="Times New Roman" w:cs="Times New Roman"/>
          <w:b/>
          <w:color w:val="auto"/>
        </w:rPr>
        <w:t>ния</w:t>
      </w:r>
      <w:r w:rsidRPr="00444BDB">
        <w:rPr>
          <w:rFonts w:ascii="Times New Roman" w:hAnsi="Times New Roman" w:cs="Times New Roman"/>
          <w:b/>
          <w:color w:val="auto"/>
        </w:rPr>
        <w:t>, регулирующие органы и представители профессии «не могут управлять тем, что они не измеряют».</w:t>
      </w:r>
    </w:p>
    <w:p w:rsidR="00CA3BD5" w:rsidRPr="000931CB" w:rsidRDefault="00CA3BD5" w:rsidP="000931CB">
      <w:pPr>
        <w:pStyle w:val="a"/>
        <w:jc w:val="both"/>
        <w:rPr>
          <w:rFonts w:ascii="Times New Roman" w:hAnsi="Times New Roman" w:cs="Times New Roman"/>
          <w:color w:val="auto"/>
        </w:rPr>
      </w:pPr>
      <w:r>
        <w:rPr>
          <w:rFonts w:ascii="Times New Roman" w:hAnsi="Times New Roman" w:cs="Times New Roman"/>
          <w:color w:val="auto"/>
        </w:rPr>
        <w:t xml:space="preserve">Ежегодно  без каких-либо проблем проводится более </w:t>
      </w:r>
      <w:r w:rsidRPr="000931CB">
        <w:rPr>
          <w:rFonts w:ascii="Times New Roman" w:hAnsi="Times New Roman" w:cs="Times New Roman"/>
          <w:color w:val="auto"/>
        </w:rPr>
        <w:t>40 000 аудитов публичных компаний</w:t>
      </w:r>
      <w:r w:rsidRPr="000931CB">
        <w:rPr>
          <w:rStyle w:val="FootnoteReference"/>
          <w:rFonts w:ascii="Times New Roman" w:hAnsi="Times New Roman"/>
          <w:color w:val="auto"/>
        </w:rPr>
        <w:footnoteReference w:id="18"/>
      </w:r>
      <w:r w:rsidRPr="000931CB">
        <w:rPr>
          <w:rFonts w:ascii="Times New Roman" w:hAnsi="Times New Roman" w:cs="Times New Roman"/>
          <w:color w:val="auto"/>
        </w:rPr>
        <w:t xml:space="preserve">. С этой точки зрения количество значительных </w:t>
      </w:r>
      <w:r>
        <w:rPr>
          <w:rFonts w:ascii="Times New Roman" w:hAnsi="Times New Roman" w:cs="Times New Roman"/>
          <w:color w:val="auto"/>
        </w:rPr>
        <w:t xml:space="preserve"> аудиторских провалов</w:t>
      </w:r>
      <w:r w:rsidRPr="000931CB">
        <w:rPr>
          <w:rFonts w:ascii="Times New Roman" w:hAnsi="Times New Roman" w:cs="Times New Roman"/>
          <w:color w:val="auto"/>
        </w:rPr>
        <w:t xml:space="preserve"> крайне низкое. Уровень внимания, уделяемого потенциальной роли аудитора в небольшом числе недавних корпоративных </w:t>
      </w:r>
      <w:r>
        <w:rPr>
          <w:rFonts w:ascii="Times New Roman" w:hAnsi="Times New Roman" w:cs="Times New Roman"/>
          <w:color w:val="auto"/>
        </w:rPr>
        <w:t>аудиторских провалов</w:t>
      </w:r>
      <w:r w:rsidRPr="000931CB">
        <w:rPr>
          <w:rFonts w:ascii="Times New Roman" w:hAnsi="Times New Roman" w:cs="Times New Roman"/>
          <w:color w:val="auto"/>
        </w:rPr>
        <w:t xml:space="preserve">, преувеличивает восприятие проблем с аудитом и вызывает чрезмерную реакцию. Тем не менее, всегда целесообразно оценивать основные причины недостатков аудита; </w:t>
      </w:r>
      <w:r>
        <w:rPr>
          <w:rFonts w:ascii="Times New Roman" w:hAnsi="Times New Roman" w:cs="Times New Roman"/>
          <w:color w:val="auto"/>
        </w:rPr>
        <w:t>МФБ</w:t>
      </w:r>
      <w:r w:rsidRPr="000931CB">
        <w:rPr>
          <w:rFonts w:ascii="Times New Roman" w:hAnsi="Times New Roman" w:cs="Times New Roman"/>
          <w:color w:val="auto"/>
        </w:rPr>
        <w:t xml:space="preserve"> и бухгалтерская профессия стремятся к постоянному совершенствованию, признают негативные последствия любых </w:t>
      </w:r>
      <w:r>
        <w:rPr>
          <w:rFonts w:ascii="Times New Roman" w:hAnsi="Times New Roman" w:cs="Times New Roman"/>
          <w:color w:val="auto"/>
        </w:rPr>
        <w:t>провалов в</w:t>
      </w:r>
      <w:r w:rsidRPr="000931CB">
        <w:rPr>
          <w:rFonts w:ascii="Times New Roman" w:hAnsi="Times New Roman" w:cs="Times New Roman"/>
          <w:color w:val="auto"/>
        </w:rPr>
        <w:t xml:space="preserve"> аудит</w:t>
      </w:r>
      <w:r>
        <w:rPr>
          <w:rFonts w:ascii="Times New Roman" w:hAnsi="Times New Roman" w:cs="Times New Roman"/>
          <w:color w:val="auto"/>
        </w:rPr>
        <w:t>е</w:t>
      </w:r>
      <w:r w:rsidRPr="000931CB">
        <w:rPr>
          <w:rFonts w:ascii="Times New Roman" w:hAnsi="Times New Roman" w:cs="Times New Roman"/>
          <w:color w:val="auto"/>
        </w:rPr>
        <w:t xml:space="preserve"> и серьезно </w:t>
      </w:r>
      <w:r>
        <w:rPr>
          <w:rFonts w:ascii="Times New Roman" w:hAnsi="Times New Roman" w:cs="Times New Roman"/>
          <w:color w:val="auto"/>
        </w:rPr>
        <w:t xml:space="preserve">воспринимают свою </w:t>
      </w:r>
      <w:r w:rsidRPr="000931CB">
        <w:rPr>
          <w:rFonts w:ascii="Times New Roman" w:hAnsi="Times New Roman" w:cs="Times New Roman"/>
          <w:color w:val="auto"/>
        </w:rPr>
        <w:t>рол</w:t>
      </w:r>
      <w:r>
        <w:rPr>
          <w:rFonts w:ascii="Times New Roman" w:hAnsi="Times New Roman" w:cs="Times New Roman"/>
          <w:color w:val="auto"/>
        </w:rPr>
        <w:t xml:space="preserve">ь по защите </w:t>
      </w:r>
      <w:r w:rsidRPr="000931CB">
        <w:rPr>
          <w:rFonts w:ascii="Times New Roman" w:hAnsi="Times New Roman" w:cs="Times New Roman"/>
          <w:color w:val="auto"/>
        </w:rPr>
        <w:t>общественных интерес</w:t>
      </w:r>
      <w:r>
        <w:rPr>
          <w:rFonts w:ascii="Times New Roman" w:hAnsi="Times New Roman" w:cs="Times New Roman"/>
          <w:color w:val="auto"/>
        </w:rPr>
        <w:t>ов</w:t>
      </w:r>
      <w:r w:rsidRPr="000931CB">
        <w:rPr>
          <w:rFonts w:ascii="Times New Roman" w:hAnsi="Times New Roman" w:cs="Times New Roman"/>
          <w:color w:val="auto"/>
        </w:rPr>
        <w:t>.</w:t>
      </w:r>
    </w:p>
    <w:p w:rsidR="00CA3BD5" w:rsidRPr="000931CB" w:rsidRDefault="00CA3BD5" w:rsidP="000931CB">
      <w:pPr>
        <w:pStyle w:val="a"/>
        <w:jc w:val="both"/>
        <w:rPr>
          <w:rFonts w:ascii="Times New Roman" w:hAnsi="Times New Roman" w:cs="Times New Roman"/>
          <w:color w:val="auto"/>
        </w:rPr>
      </w:pPr>
      <w:r w:rsidRPr="000931CB">
        <w:rPr>
          <w:rFonts w:ascii="Times New Roman" w:hAnsi="Times New Roman" w:cs="Times New Roman"/>
          <w:color w:val="auto"/>
        </w:rPr>
        <w:t>Аудит игра</w:t>
      </w:r>
      <w:r>
        <w:rPr>
          <w:rFonts w:ascii="Times New Roman" w:hAnsi="Times New Roman" w:cs="Times New Roman"/>
          <w:color w:val="auto"/>
        </w:rPr>
        <w:t>е</w:t>
      </w:r>
      <w:r w:rsidRPr="000931CB">
        <w:rPr>
          <w:rFonts w:ascii="Times New Roman" w:hAnsi="Times New Roman" w:cs="Times New Roman"/>
          <w:color w:val="auto"/>
        </w:rPr>
        <w:t>т решающую роль в поддержании доверия к рынкам капитала и экономическим операциям, способствуя процветанию мировой экономики. Аудит также помога</w:t>
      </w:r>
      <w:r>
        <w:rPr>
          <w:rFonts w:ascii="Times New Roman" w:hAnsi="Times New Roman" w:cs="Times New Roman"/>
          <w:color w:val="auto"/>
        </w:rPr>
        <w:t>е</w:t>
      </w:r>
      <w:r w:rsidRPr="000931CB">
        <w:rPr>
          <w:rFonts w:ascii="Times New Roman" w:hAnsi="Times New Roman" w:cs="Times New Roman"/>
          <w:color w:val="auto"/>
        </w:rPr>
        <w:t xml:space="preserve">т ограничивать коррупцию и повышать уровень общественного доверия к </w:t>
      </w:r>
      <w:r>
        <w:rPr>
          <w:rFonts w:ascii="Times New Roman" w:hAnsi="Times New Roman" w:cs="Times New Roman"/>
          <w:color w:val="auto"/>
        </w:rPr>
        <w:t>организациям</w:t>
      </w:r>
      <w:r w:rsidRPr="000931CB">
        <w:rPr>
          <w:rStyle w:val="FootnoteReference"/>
          <w:rFonts w:ascii="Times New Roman" w:hAnsi="Times New Roman"/>
          <w:color w:val="auto"/>
        </w:rPr>
        <w:footnoteReference w:id="19"/>
      </w:r>
      <w:r w:rsidRPr="000931CB">
        <w:rPr>
          <w:rFonts w:ascii="Times New Roman" w:hAnsi="Times New Roman" w:cs="Times New Roman"/>
          <w:color w:val="auto"/>
        </w:rPr>
        <w:t xml:space="preserve">. Данные </w:t>
      </w:r>
      <w:r>
        <w:rPr>
          <w:rFonts w:ascii="Times New Roman" w:hAnsi="Times New Roman" w:cs="Times New Roman"/>
          <w:color w:val="auto"/>
        </w:rPr>
        <w:t xml:space="preserve"> исследований </w:t>
      </w:r>
      <w:r w:rsidRPr="000931CB">
        <w:rPr>
          <w:rFonts w:ascii="Times New Roman" w:hAnsi="Times New Roman" w:cs="Times New Roman"/>
          <w:color w:val="auto"/>
        </w:rPr>
        <w:t>постоянно показывают, что доверие к рынкам во всем мире является высоким, демонстрируя, что аудит выполняет одну из своих основных целей</w:t>
      </w:r>
      <w:r w:rsidRPr="000931CB">
        <w:rPr>
          <w:rStyle w:val="FootnoteReference"/>
          <w:rFonts w:ascii="Times New Roman" w:hAnsi="Times New Roman"/>
          <w:color w:val="auto"/>
        </w:rPr>
        <w:footnoteReference w:id="20"/>
      </w:r>
      <w:r w:rsidRPr="000931CB">
        <w:rPr>
          <w:rFonts w:ascii="Times New Roman" w:hAnsi="Times New Roman" w:cs="Times New Roman"/>
          <w:color w:val="auto"/>
        </w:rPr>
        <w:t xml:space="preserve">. </w:t>
      </w:r>
    </w:p>
    <w:p w:rsidR="00CA3BD5" w:rsidRPr="000931CB" w:rsidRDefault="00CA3BD5" w:rsidP="000931CB">
      <w:pPr>
        <w:pStyle w:val="a"/>
        <w:jc w:val="both"/>
        <w:rPr>
          <w:rFonts w:ascii="Times New Roman" w:hAnsi="Times New Roman" w:cs="Times New Roman"/>
          <w:color w:val="auto"/>
        </w:rPr>
      </w:pPr>
      <w:r w:rsidRPr="000931CB">
        <w:rPr>
          <w:rFonts w:ascii="Times New Roman" w:hAnsi="Times New Roman" w:cs="Times New Roman"/>
          <w:color w:val="auto"/>
        </w:rPr>
        <w:t>Мы считаем, что</w:t>
      </w:r>
      <w:r>
        <w:rPr>
          <w:rFonts w:ascii="Times New Roman" w:hAnsi="Times New Roman" w:cs="Times New Roman"/>
          <w:color w:val="auto"/>
        </w:rPr>
        <w:t xml:space="preserve"> категория</w:t>
      </w:r>
      <w:r w:rsidRPr="000931CB">
        <w:rPr>
          <w:rFonts w:ascii="Times New Roman" w:hAnsi="Times New Roman" w:cs="Times New Roman"/>
          <w:color w:val="auto"/>
        </w:rPr>
        <w:t xml:space="preserve"> </w:t>
      </w:r>
      <w:r>
        <w:rPr>
          <w:rFonts w:ascii="Times New Roman" w:hAnsi="Times New Roman" w:cs="Times New Roman"/>
          <w:color w:val="auto"/>
        </w:rPr>
        <w:t>«</w:t>
      </w:r>
      <w:r w:rsidRPr="000931CB">
        <w:rPr>
          <w:rFonts w:ascii="Times New Roman" w:hAnsi="Times New Roman" w:cs="Times New Roman"/>
          <w:color w:val="auto"/>
        </w:rPr>
        <w:t>качество аудита</w:t>
      </w:r>
      <w:r>
        <w:rPr>
          <w:rFonts w:ascii="Times New Roman" w:hAnsi="Times New Roman" w:cs="Times New Roman"/>
          <w:color w:val="auto"/>
        </w:rPr>
        <w:t>»</w:t>
      </w:r>
      <w:r w:rsidRPr="000931CB">
        <w:rPr>
          <w:rFonts w:ascii="Times New Roman" w:hAnsi="Times New Roman" w:cs="Times New Roman"/>
          <w:color w:val="auto"/>
        </w:rPr>
        <w:t xml:space="preserve"> сложн</w:t>
      </w:r>
      <w:r>
        <w:rPr>
          <w:rFonts w:ascii="Times New Roman" w:hAnsi="Times New Roman" w:cs="Times New Roman"/>
          <w:color w:val="auto"/>
        </w:rPr>
        <w:t>а и трудно определяема ,</w:t>
      </w:r>
      <w:r w:rsidRPr="000931CB">
        <w:rPr>
          <w:rFonts w:ascii="Times New Roman" w:hAnsi="Times New Roman" w:cs="Times New Roman"/>
          <w:color w:val="auto"/>
        </w:rPr>
        <w:t xml:space="preserve"> но лучше всего е</w:t>
      </w:r>
      <w:r>
        <w:rPr>
          <w:rFonts w:ascii="Times New Roman" w:hAnsi="Times New Roman" w:cs="Times New Roman"/>
          <w:color w:val="auto"/>
        </w:rPr>
        <w:t>е</w:t>
      </w:r>
      <w:r w:rsidRPr="000931CB">
        <w:rPr>
          <w:rFonts w:ascii="Times New Roman" w:hAnsi="Times New Roman" w:cs="Times New Roman"/>
          <w:color w:val="auto"/>
        </w:rPr>
        <w:t xml:space="preserve"> можно оценить с помощью </w:t>
      </w:r>
      <w:r w:rsidRPr="000931CB">
        <w:rPr>
          <w:rFonts w:ascii="Times New Roman" w:hAnsi="Times New Roman" w:cs="Times New Roman"/>
          <w:i/>
          <w:iCs/>
          <w:color w:val="auto"/>
        </w:rPr>
        <w:t>многофакторной системы качества аудита</w:t>
      </w:r>
      <w:r w:rsidRPr="000931CB">
        <w:rPr>
          <w:rStyle w:val="FootnoteReference"/>
          <w:rFonts w:ascii="Times New Roman" w:hAnsi="Times New Roman"/>
          <w:i/>
          <w:iCs/>
          <w:color w:val="auto"/>
        </w:rPr>
        <w:footnoteReference w:id="21"/>
      </w:r>
      <w:r w:rsidRPr="000931CB">
        <w:rPr>
          <w:rFonts w:ascii="Times New Roman" w:hAnsi="Times New Roman" w:cs="Times New Roman"/>
          <w:color w:val="auto"/>
        </w:rPr>
        <w:t xml:space="preserve">. </w:t>
      </w:r>
      <w:r>
        <w:rPr>
          <w:rFonts w:ascii="Times New Roman" w:hAnsi="Times New Roman" w:cs="Times New Roman"/>
          <w:color w:val="auto"/>
        </w:rPr>
        <w:t>Несмотря на это,</w:t>
      </w:r>
      <w:r w:rsidRPr="000931CB">
        <w:rPr>
          <w:rFonts w:ascii="Times New Roman" w:hAnsi="Times New Roman" w:cs="Times New Roman"/>
          <w:color w:val="auto"/>
        </w:rPr>
        <w:t xml:space="preserve"> </w:t>
      </w:r>
      <w:r>
        <w:rPr>
          <w:rFonts w:ascii="Times New Roman" w:hAnsi="Times New Roman" w:cs="Times New Roman"/>
          <w:color w:val="auto"/>
        </w:rPr>
        <w:t>МФБ</w:t>
      </w:r>
      <w:r w:rsidRPr="000931CB">
        <w:rPr>
          <w:rFonts w:ascii="Times New Roman" w:hAnsi="Times New Roman" w:cs="Times New Roman"/>
          <w:color w:val="auto"/>
        </w:rPr>
        <w:t xml:space="preserve"> поддерживает раскрытие информации о качестве аудита, например, показатели качества аудита</w:t>
      </w:r>
      <w:r>
        <w:rPr>
          <w:rFonts w:ascii="Times New Roman" w:hAnsi="Times New Roman" w:cs="Times New Roman"/>
          <w:color w:val="auto"/>
        </w:rPr>
        <w:t>(</w:t>
      </w:r>
      <w:r>
        <w:rPr>
          <w:rFonts w:ascii="Times New Roman" w:hAnsi="Times New Roman" w:cs="Times New Roman"/>
          <w:color w:val="auto"/>
          <w:lang w:val="en-US"/>
        </w:rPr>
        <w:t>AQI</w:t>
      </w:r>
      <w:r w:rsidRPr="00952917">
        <w:rPr>
          <w:rFonts w:ascii="Times New Roman" w:hAnsi="Times New Roman" w:cs="Times New Roman"/>
          <w:color w:val="auto"/>
        </w:rPr>
        <w:t>)</w:t>
      </w:r>
      <w:r w:rsidRPr="000931CB">
        <w:rPr>
          <w:rFonts w:ascii="Times New Roman" w:hAnsi="Times New Roman" w:cs="Times New Roman"/>
          <w:color w:val="auto"/>
        </w:rPr>
        <w:t>, разработанные Центром качества аудита в США и в других местах, коллегиальные обзоры и другие инициативы, направленные на более глубокое понимание качества аудита, особенно путем включения количественных</w:t>
      </w:r>
      <w:r>
        <w:rPr>
          <w:rFonts w:ascii="Times New Roman" w:hAnsi="Times New Roman" w:cs="Times New Roman"/>
          <w:color w:val="auto"/>
        </w:rPr>
        <w:t>, актуальных и сопоставимых.</w:t>
      </w:r>
      <w:r w:rsidRPr="000931CB">
        <w:rPr>
          <w:rStyle w:val="FootnoteReference"/>
          <w:rFonts w:ascii="Times New Roman" w:hAnsi="Times New Roman"/>
          <w:color w:val="auto"/>
        </w:rPr>
        <w:footnoteReference w:id="22"/>
      </w:r>
      <w:r w:rsidRPr="000931CB">
        <w:rPr>
          <w:rFonts w:ascii="Times New Roman" w:hAnsi="Times New Roman" w:cs="Times New Roman"/>
          <w:color w:val="auto"/>
        </w:rPr>
        <w:t>. В то время как AQI и другие количественные показатели должны интерпретироваться в контексте и являются</w:t>
      </w:r>
      <w:r>
        <w:rPr>
          <w:rFonts w:ascii="Times New Roman" w:hAnsi="Times New Roman" w:cs="Times New Roman"/>
          <w:color w:val="auto"/>
        </w:rPr>
        <w:t xml:space="preserve"> различными для каждого</w:t>
      </w:r>
      <w:r w:rsidRPr="000931CB">
        <w:rPr>
          <w:rFonts w:ascii="Times New Roman" w:hAnsi="Times New Roman" w:cs="Times New Roman"/>
          <w:color w:val="auto"/>
        </w:rPr>
        <w:t xml:space="preserve"> аудиторск</w:t>
      </w:r>
      <w:r>
        <w:rPr>
          <w:rFonts w:ascii="Times New Roman" w:hAnsi="Times New Roman" w:cs="Times New Roman"/>
          <w:color w:val="auto"/>
        </w:rPr>
        <w:t xml:space="preserve">ого задания, </w:t>
      </w:r>
      <w:r w:rsidRPr="000931CB">
        <w:rPr>
          <w:rFonts w:ascii="Times New Roman" w:hAnsi="Times New Roman" w:cs="Times New Roman"/>
          <w:color w:val="auto"/>
        </w:rPr>
        <w:t xml:space="preserve"> отсутствие таких количественных показателей качества аудита затрудняет получение сопоставимых данных в пределах или между юрисдикциями или отслеживание тенденций во времени</w:t>
      </w:r>
      <w:r w:rsidRPr="000931CB">
        <w:rPr>
          <w:rStyle w:val="FootnoteReference"/>
          <w:rFonts w:ascii="Times New Roman" w:hAnsi="Times New Roman"/>
          <w:color w:val="auto"/>
        </w:rPr>
        <w:footnoteReference w:id="23"/>
      </w:r>
      <w:r w:rsidRPr="000931CB">
        <w:rPr>
          <w:rFonts w:ascii="Times New Roman" w:hAnsi="Times New Roman" w:cs="Times New Roman"/>
          <w:color w:val="auto"/>
        </w:rPr>
        <w:t>.</w:t>
      </w:r>
    </w:p>
    <w:p w:rsidR="00CA3BD5" w:rsidRPr="000931CB" w:rsidRDefault="00CA3BD5" w:rsidP="000931CB">
      <w:pPr>
        <w:pStyle w:val="a"/>
        <w:jc w:val="both"/>
        <w:rPr>
          <w:rFonts w:ascii="Times New Roman" w:hAnsi="Times New Roman" w:cs="Times New Roman"/>
          <w:color w:val="auto"/>
        </w:rPr>
      </w:pPr>
      <w:r w:rsidRPr="000931CB">
        <w:rPr>
          <w:rFonts w:ascii="Times New Roman" w:hAnsi="Times New Roman" w:cs="Times New Roman"/>
          <w:color w:val="auto"/>
        </w:rPr>
        <w:t>В той мере, в которой существуют количественные показатели качества аудита, МФБ считает, что в совокупности они указывают на положительную тенденцию. Количество нормативных выводов, наблюдаемых в файлах аудита высокого риска, рассмотренных регулирующими органами, продолжает сокращаться во всем мире во всех областях аудита</w:t>
      </w:r>
      <w:r w:rsidRPr="000931CB">
        <w:rPr>
          <w:rStyle w:val="FootnoteReference"/>
          <w:rFonts w:ascii="Times New Roman" w:hAnsi="Times New Roman"/>
          <w:color w:val="auto"/>
        </w:rPr>
        <w:footnoteReference w:id="24"/>
      </w:r>
      <w:r w:rsidRPr="000931CB">
        <w:rPr>
          <w:rFonts w:ascii="Times New Roman" w:hAnsi="Times New Roman" w:cs="Times New Roman"/>
          <w:color w:val="auto"/>
        </w:rPr>
        <w:t xml:space="preserve"> и составляет очень небольшую долю от тысяч проверок организаций, представляющих общественные интересы</w:t>
      </w:r>
      <w:r>
        <w:rPr>
          <w:rFonts w:ascii="Times New Roman" w:hAnsi="Times New Roman" w:cs="Times New Roman"/>
          <w:color w:val="auto"/>
        </w:rPr>
        <w:t xml:space="preserve"> (PIE)</w:t>
      </w:r>
      <w:r w:rsidRPr="000931CB">
        <w:rPr>
          <w:rFonts w:ascii="Times New Roman" w:hAnsi="Times New Roman" w:cs="Times New Roman"/>
          <w:color w:val="auto"/>
        </w:rPr>
        <w:t>, проводимых в юрисдикциях IFIAR. В США, самой большой юрисдикции PIE, количество фактических пересмотров резко сократилось</w:t>
      </w:r>
      <w:r w:rsidRPr="000931CB">
        <w:rPr>
          <w:rStyle w:val="FootnoteReference"/>
          <w:rFonts w:ascii="Times New Roman" w:hAnsi="Times New Roman"/>
          <w:color w:val="auto"/>
        </w:rPr>
        <w:footnoteReference w:id="25"/>
      </w:r>
      <w:r w:rsidRPr="000931CB">
        <w:rPr>
          <w:rFonts w:ascii="Times New Roman" w:hAnsi="Times New Roman" w:cs="Times New Roman"/>
          <w:color w:val="auto"/>
        </w:rPr>
        <w:t xml:space="preserve">. При оценке данных о качестве аудита важно признать, что количество </w:t>
      </w:r>
      <w:r>
        <w:rPr>
          <w:rFonts w:ascii="Times New Roman" w:hAnsi="Times New Roman" w:cs="Times New Roman"/>
          <w:color w:val="auto"/>
        </w:rPr>
        <w:t>обнаруженных нарушений</w:t>
      </w:r>
      <w:r w:rsidRPr="000931CB">
        <w:rPr>
          <w:rFonts w:ascii="Times New Roman" w:hAnsi="Times New Roman" w:cs="Times New Roman"/>
          <w:color w:val="auto"/>
        </w:rPr>
        <w:t>, независимо от серьезности, в выборке</w:t>
      </w:r>
      <w:r>
        <w:rPr>
          <w:rFonts w:ascii="Times New Roman" w:hAnsi="Times New Roman" w:cs="Times New Roman"/>
          <w:color w:val="auto"/>
        </w:rPr>
        <w:t xml:space="preserve"> рискованного аудита</w:t>
      </w:r>
      <w:r w:rsidRPr="000931CB">
        <w:rPr>
          <w:rFonts w:ascii="Times New Roman" w:hAnsi="Times New Roman" w:cs="Times New Roman"/>
          <w:color w:val="auto"/>
        </w:rPr>
        <w:t xml:space="preserve"> PIE не могут быть экстраполированы на все </w:t>
      </w:r>
      <w:r>
        <w:rPr>
          <w:rFonts w:ascii="Times New Roman" w:hAnsi="Times New Roman" w:cs="Times New Roman"/>
          <w:color w:val="auto"/>
        </w:rPr>
        <w:t>другие аудиты</w:t>
      </w:r>
      <w:r w:rsidRPr="000931CB">
        <w:rPr>
          <w:rFonts w:ascii="Times New Roman" w:hAnsi="Times New Roman" w:cs="Times New Roman"/>
          <w:color w:val="auto"/>
        </w:rPr>
        <w:t>.</w:t>
      </w:r>
    </w:p>
    <w:p w:rsidR="00CA3BD5" w:rsidRPr="000931CB" w:rsidRDefault="00CA3BD5" w:rsidP="000931CB">
      <w:pPr>
        <w:pStyle w:val="a"/>
        <w:jc w:val="both"/>
        <w:rPr>
          <w:rFonts w:ascii="Times New Roman" w:hAnsi="Times New Roman" w:cs="Times New Roman"/>
          <w:color w:val="auto"/>
        </w:rPr>
      </w:pPr>
      <w:r>
        <w:rPr>
          <w:rFonts w:ascii="Times New Roman" w:hAnsi="Times New Roman" w:cs="Times New Roman"/>
          <w:color w:val="auto"/>
        </w:rPr>
        <w:t>МФБ</w:t>
      </w:r>
      <w:r w:rsidRPr="000931CB">
        <w:rPr>
          <w:rFonts w:ascii="Times New Roman" w:hAnsi="Times New Roman" w:cs="Times New Roman"/>
          <w:color w:val="auto"/>
        </w:rPr>
        <w:t xml:space="preserve"> п</w:t>
      </w:r>
      <w:r>
        <w:rPr>
          <w:rFonts w:ascii="Times New Roman" w:hAnsi="Times New Roman" w:cs="Times New Roman"/>
          <w:color w:val="auto"/>
        </w:rPr>
        <w:t>ризывает</w:t>
      </w:r>
      <w:r w:rsidRPr="000931CB">
        <w:rPr>
          <w:rFonts w:ascii="Times New Roman" w:hAnsi="Times New Roman" w:cs="Times New Roman"/>
          <w:color w:val="auto"/>
        </w:rPr>
        <w:t xml:space="preserve"> профессию </w:t>
      </w:r>
      <w:r>
        <w:rPr>
          <w:rFonts w:ascii="Times New Roman" w:hAnsi="Times New Roman" w:cs="Times New Roman"/>
          <w:color w:val="auto"/>
        </w:rPr>
        <w:t xml:space="preserve">возглавить работу над совершенствованием методов оценки и </w:t>
      </w:r>
      <w:r w:rsidRPr="000931CB">
        <w:rPr>
          <w:rFonts w:ascii="Times New Roman" w:hAnsi="Times New Roman" w:cs="Times New Roman"/>
          <w:color w:val="auto"/>
        </w:rPr>
        <w:t>распространени</w:t>
      </w:r>
      <w:r>
        <w:rPr>
          <w:rFonts w:ascii="Times New Roman" w:hAnsi="Times New Roman" w:cs="Times New Roman"/>
          <w:color w:val="auto"/>
        </w:rPr>
        <w:t>ем</w:t>
      </w:r>
      <w:r w:rsidRPr="000931CB">
        <w:rPr>
          <w:rFonts w:ascii="Times New Roman" w:hAnsi="Times New Roman" w:cs="Times New Roman"/>
          <w:color w:val="auto"/>
        </w:rPr>
        <w:t xml:space="preserve"> информации о ценности, качестве и успех</w:t>
      </w:r>
      <w:r>
        <w:rPr>
          <w:rFonts w:ascii="Times New Roman" w:hAnsi="Times New Roman" w:cs="Times New Roman"/>
          <w:color w:val="auto"/>
        </w:rPr>
        <w:t>ах</w:t>
      </w:r>
      <w:r w:rsidRPr="000931CB">
        <w:rPr>
          <w:rFonts w:ascii="Times New Roman" w:hAnsi="Times New Roman" w:cs="Times New Roman"/>
          <w:color w:val="auto"/>
        </w:rPr>
        <w:t xml:space="preserve"> аудита, а также активно участвовать в решении этих вопросов, предоставляя бол</w:t>
      </w:r>
      <w:r>
        <w:rPr>
          <w:rFonts w:ascii="Times New Roman" w:hAnsi="Times New Roman" w:cs="Times New Roman"/>
          <w:color w:val="auto"/>
        </w:rPr>
        <w:t>ьше</w:t>
      </w:r>
      <w:r w:rsidRPr="000931CB">
        <w:rPr>
          <w:rFonts w:ascii="Times New Roman" w:hAnsi="Times New Roman" w:cs="Times New Roman"/>
          <w:color w:val="auto"/>
        </w:rPr>
        <w:t xml:space="preserve"> качественны</w:t>
      </w:r>
      <w:r>
        <w:rPr>
          <w:rFonts w:ascii="Times New Roman" w:hAnsi="Times New Roman" w:cs="Times New Roman"/>
          <w:color w:val="auto"/>
        </w:rPr>
        <w:t>х</w:t>
      </w:r>
      <w:r w:rsidRPr="000931CB">
        <w:rPr>
          <w:rFonts w:ascii="Times New Roman" w:hAnsi="Times New Roman" w:cs="Times New Roman"/>
          <w:color w:val="auto"/>
        </w:rPr>
        <w:t xml:space="preserve"> данны</w:t>
      </w:r>
      <w:r>
        <w:rPr>
          <w:rFonts w:ascii="Times New Roman" w:hAnsi="Times New Roman" w:cs="Times New Roman"/>
          <w:color w:val="auto"/>
        </w:rPr>
        <w:t>х</w:t>
      </w:r>
      <w:r w:rsidRPr="000931CB">
        <w:rPr>
          <w:rFonts w:ascii="Times New Roman" w:hAnsi="Times New Roman" w:cs="Times New Roman"/>
          <w:color w:val="auto"/>
        </w:rPr>
        <w:t xml:space="preserve">, которые используются для </w:t>
      </w:r>
      <w:r>
        <w:rPr>
          <w:rFonts w:ascii="Times New Roman" w:hAnsi="Times New Roman" w:cs="Times New Roman"/>
          <w:color w:val="auto"/>
        </w:rPr>
        <w:t>проведения дискуссий по различным аспектам.</w:t>
      </w:r>
      <w:r w:rsidRPr="000931CB">
        <w:rPr>
          <w:rFonts w:ascii="Times New Roman" w:hAnsi="Times New Roman" w:cs="Times New Roman"/>
          <w:color w:val="auto"/>
        </w:rPr>
        <w:t xml:space="preserve"> </w:t>
      </w:r>
      <w:r>
        <w:rPr>
          <w:rFonts w:ascii="Times New Roman" w:hAnsi="Times New Roman" w:cs="Times New Roman"/>
          <w:color w:val="auto"/>
        </w:rPr>
        <w:t>МФБ</w:t>
      </w:r>
      <w:r w:rsidRPr="000931CB">
        <w:rPr>
          <w:rFonts w:ascii="Times New Roman" w:hAnsi="Times New Roman" w:cs="Times New Roman"/>
          <w:color w:val="auto"/>
        </w:rPr>
        <w:t xml:space="preserve"> призывает регулирующие органы и </w:t>
      </w:r>
      <w:r>
        <w:rPr>
          <w:rFonts w:ascii="Times New Roman" w:hAnsi="Times New Roman" w:cs="Times New Roman"/>
          <w:color w:val="auto"/>
        </w:rPr>
        <w:t>П</w:t>
      </w:r>
      <w:r w:rsidRPr="000931CB">
        <w:rPr>
          <w:rFonts w:ascii="Times New Roman" w:hAnsi="Times New Roman" w:cs="Times New Roman"/>
          <w:color w:val="auto"/>
        </w:rPr>
        <w:t>AO собирать, анализировать и публиковать данные</w:t>
      </w:r>
      <w:r>
        <w:rPr>
          <w:rFonts w:ascii="Times New Roman" w:hAnsi="Times New Roman" w:cs="Times New Roman"/>
          <w:color w:val="auto"/>
        </w:rPr>
        <w:t>,</w:t>
      </w:r>
      <w:r w:rsidRPr="000931CB">
        <w:rPr>
          <w:rFonts w:ascii="Times New Roman" w:hAnsi="Times New Roman" w:cs="Times New Roman"/>
          <w:color w:val="auto"/>
        </w:rPr>
        <w:t xml:space="preserve"> как совокупные, так и детальные</w:t>
      </w:r>
      <w:r>
        <w:rPr>
          <w:rFonts w:ascii="Times New Roman" w:hAnsi="Times New Roman" w:cs="Times New Roman"/>
          <w:color w:val="auto"/>
        </w:rPr>
        <w:t xml:space="preserve">, </w:t>
      </w:r>
      <w:r w:rsidRPr="000931CB">
        <w:rPr>
          <w:rFonts w:ascii="Times New Roman" w:hAnsi="Times New Roman" w:cs="Times New Roman"/>
          <w:color w:val="auto"/>
        </w:rPr>
        <w:t>с целью повышения прозрачности и повышения качества аудита.</w:t>
      </w:r>
    </w:p>
    <w:p w:rsidR="00CA3BD5" w:rsidRPr="00F647C5" w:rsidRDefault="00CA3BD5" w:rsidP="000931CB">
      <w:pPr>
        <w:pStyle w:val="Heading1"/>
        <w:jc w:val="both"/>
        <w:rPr>
          <w:rFonts w:ascii="Times New Roman" w:hAnsi="Times New Roman"/>
          <w:color w:val="auto"/>
          <w:sz w:val="26"/>
          <w:szCs w:val="26"/>
        </w:rPr>
      </w:pPr>
      <w:r w:rsidRPr="00F647C5">
        <w:rPr>
          <w:rFonts w:ascii="Times New Roman" w:hAnsi="Times New Roman"/>
          <w:color w:val="auto"/>
          <w:sz w:val="26"/>
          <w:szCs w:val="26"/>
        </w:rPr>
        <w:t>Тенденции в ключевых областях аудита</w:t>
      </w:r>
    </w:p>
    <w:p w:rsidR="00CA3BD5" w:rsidRPr="000931CB" w:rsidRDefault="00CA3BD5" w:rsidP="000931CB">
      <w:pPr>
        <w:jc w:val="both"/>
        <w:rPr>
          <w:rFonts w:ascii="Times New Roman" w:hAnsi="Times New Roman" w:cs="Times New Roman"/>
          <w:color w:val="auto"/>
        </w:rPr>
      </w:pPr>
      <w:r w:rsidRPr="000931CB">
        <w:rPr>
          <w:rFonts w:ascii="Times New Roman" w:hAnsi="Times New Roman" w:cs="Times New Roman"/>
          <w:color w:val="auto"/>
        </w:rPr>
        <w:t>Области инспекционных обследований 2018 года с самой высокой частотой результатов для включенных в перечень проверок PIE</w:t>
      </w:r>
    </w:p>
    <w:p w:rsidR="00CA3BD5" w:rsidRPr="000931CB" w:rsidRDefault="00CA3BD5" w:rsidP="000931CB">
      <w:pPr>
        <w:jc w:val="both"/>
        <w:rPr>
          <w:rFonts w:ascii="Times New Roman" w:hAnsi="Times New Roman" w:cs="Times New Roman"/>
          <w:color w:val="auto"/>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33.2pt;margin-top:133.05pt;width:71.8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" stroked="f" strokeweight=".5pt">
            <v:textbox style="mso-fit-shape-to-text:t" inset="0,0,0,0">
              <w:txbxContent>
                <w:p w:rsidR="00CA3BD5" w:rsidRPr="00B129B8" w:rsidRDefault="00CA3BD5" w:rsidP="004D48E6">
                  <w:pPr>
                    <w:rPr>
                      <w:sz w:val="18"/>
                    </w:rPr>
                  </w:pPr>
                  <w:r w:rsidRPr="00B129B8">
                    <w:rPr>
                      <w:sz w:val="18"/>
                    </w:rPr>
                    <w:t>Бухгалтерские оценки,</w:t>
                  </w:r>
                  <w:r w:rsidRPr="00B129B8">
                    <w:rPr>
                      <w:sz w:val="18"/>
                    </w:rPr>
                    <w:br/>
                    <w:t>включая оценку справедливой</w:t>
                  </w:r>
                  <w:r w:rsidRPr="00B129B8">
                    <w:rPr>
                      <w:sz w:val="18"/>
                    </w:rPr>
                    <w:br/>
                    <w:t xml:space="preserve"> стоимости *</w:t>
                  </w:r>
                </w:p>
              </w:txbxContent>
            </v:textbox>
          </v:shape>
        </w:pict>
      </w:r>
      <w:r>
        <w:rPr>
          <w:noProof/>
        </w:rPr>
        <w:pict>
          <v:shape id="Надпись 7" o:spid="_x0000_s1027" type="#_x0000_t202" style="position:absolute;left:0;text-align:left;margin-left:.55pt;margin-top:4.2pt;width:116.95pt;height:128.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" stroked="f" strokeweight=".5pt">
            <v:textbox style="layout-flow:vertical;mso-layout-flow-alt:bottom-to-top;mso-fit-shape-to-text:t" inset="0,0,0,0">
              <w:txbxContent>
                <w:p w:rsidR="00CA3BD5" w:rsidRPr="004D48E6" w:rsidRDefault="00CA3BD5" w:rsidP="004D48E6">
                  <w:r w:rsidRPr="00A17F53">
                    <w:t>% проверенных проверок PIE проверено с помощью определений</w:t>
                  </w:r>
                  <w:r w:rsidRPr="00A17F53">
                    <w:br/>
                  </w:r>
                </w:p>
              </w:txbxContent>
            </v:textbox>
          </v:shape>
        </w:pict>
      </w:r>
      <w:r>
        <w:rPr>
          <w:noProof/>
        </w:rPr>
        <w:pict>
          <v:shape id="Надпись 2" o:spid="_x0000_s1028" type="#_x0000_t202" style="position:absolute;left:0;text-align:left;margin-left:125.55pt;margin-top:144.8pt;width:76.3pt;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" stroked="f" strokeweight=".5pt">
            <v:textbox style="mso-fit-shape-to-text:t" inset="0,0,0,0">
              <w:txbxContent>
                <w:p w:rsidR="00CA3BD5" w:rsidRPr="00B129B8" w:rsidRDefault="00CA3BD5" w:rsidP="004D48E6">
                  <w:pPr>
                    <w:rPr>
                      <w:sz w:val="18"/>
                      <w:szCs w:val="18"/>
                      <w:lang w:val="en-US"/>
                    </w:rPr>
                  </w:pPr>
                  <w:r w:rsidRPr="00B129B8">
                    <w:rPr>
                      <w:sz w:val="18"/>
                      <w:szCs w:val="18"/>
                    </w:rPr>
                    <w:t>Тестирование внутреннего контроля</w:t>
                  </w:r>
                </w:p>
              </w:txbxContent>
            </v:textbox>
          </v:shape>
        </w:pict>
      </w:r>
      <w:r>
        <w:rPr>
          <w:noProof/>
        </w:rPr>
        <w:pict>
          <v:shape id="Надпись 4" o:spid="_x0000_s1029" type="#_x0000_t202" style="position:absolute;left:0;text-align:left;margin-left:209.35pt;margin-top:144.8pt;width:81.35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" stroked="f" strokeweight=".5pt">
            <v:textbox style="mso-fit-shape-to-text:t" inset="0,0,0,0">
              <w:txbxContent>
                <w:p w:rsidR="00CA3BD5" w:rsidRPr="00B129B8" w:rsidRDefault="00CA3BD5" w:rsidP="004D48E6">
                  <w:pPr>
                    <w:rPr>
                      <w:sz w:val="18"/>
                      <w:szCs w:val="18"/>
                    </w:rPr>
                  </w:pPr>
                  <w:r w:rsidRPr="00B129B8">
                    <w:rPr>
                      <w:sz w:val="18"/>
                      <w:szCs w:val="18"/>
                    </w:rPr>
                    <w:t xml:space="preserve">Адекватность </w:t>
                  </w:r>
                  <w:r w:rsidRPr="00B129B8">
                    <w:rPr>
                      <w:sz w:val="18"/>
                      <w:szCs w:val="18"/>
                    </w:rPr>
                    <w:br/>
                    <w:t>представления финансовой отчетности</w:t>
                  </w:r>
                  <w:r w:rsidRPr="00B129B8">
                    <w:rPr>
                      <w:sz w:val="18"/>
                      <w:szCs w:val="18"/>
                    </w:rPr>
                    <w:br/>
                    <w:t xml:space="preserve"> и раскрытия информации</w:t>
                  </w:r>
                </w:p>
              </w:txbxContent>
            </v:textbox>
          </v:shape>
        </w:pict>
      </w:r>
      <w:r>
        <w:rPr>
          <w:noProof/>
        </w:rPr>
        <w:pict>
          <v:shape id="Надпись 5" o:spid="_x0000_s1030" type="#_x0000_t202" style="position:absolute;left:0;text-align:left;margin-left:294.4pt;margin-top:144.8pt;width:81.35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" stroked="f" strokeweight=".5pt">
            <v:textbox style="mso-fit-shape-to-text:t" inset="0,0,0,0">
              <w:txbxContent>
                <w:p w:rsidR="00CA3BD5" w:rsidRPr="00B129B8" w:rsidRDefault="00CA3BD5" w:rsidP="004D48E6">
                  <w:pPr>
                    <w:rPr>
                      <w:sz w:val="18"/>
                      <w:szCs w:val="18"/>
                      <w:lang w:val="en-US"/>
                    </w:rPr>
                  </w:pPr>
                  <w:r w:rsidRPr="00B129B8">
                    <w:rPr>
                      <w:sz w:val="18"/>
                      <w:szCs w:val="18"/>
                    </w:rPr>
                    <w:t>Признание выручки</w:t>
                  </w:r>
                </w:p>
              </w:txbxContent>
            </v:textbox>
          </v:shape>
        </w:pict>
      </w:r>
      <w:r>
        <w:rPr>
          <w:noProof/>
        </w:rPr>
        <w:pict>
          <v:shape id="Надпись 6" o:spid="_x0000_s1031" type="#_x0000_t202" style="position:absolute;left:0;text-align:left;margin-left:394pt;margin-top:144.8pt;width:52.7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" stroked="f" strokeweight=".5pt">
            <v:textbox style="mso-fit-shape-to-text:t" inset="0,0,0,0">
              <w:txbxContent>
                <w:p w:rsidR="00CA3BD5" w:rsidRPr="00B129B8" w:rsidRDefault="00CA3BD5" w:rsidP="004D48E6">
                  <w:pPr>
                    <w:rPr>
                      <w:sz w:val="18"/>
                      <w:szCs w:val="18"/>
                      <w:lang w:val="en-US"/>
                    </w:rPr>
                  </w:pPr>
                  <w:r w:rsidRPr="00B129B8">
                    <w:rPr>
                      <w:sz w:val="18"/>
                      <w:szCs w:val="18"/>
                    </w:rPr>
                    <w:t>Аудит выборки *</w:t>
                  </w:r>
                </w:p>
              </w:txbxContent>
            </v:textbox>
          </v:shape>
        </w:pict>
      </w:r>
      <w:r w:rsidRPr="003105C9">
        <w:rPr>
          <w:rFonts w:ascii="Times New Roman" w:hAnsi="Times New Roman" w:cs="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2.4pt;height:172.2pt;visibility:visible">
            <v:imagedata r:id="rId14" o:title=""/>
          </v:shape>
        </w:pict>
      </w:r>
    </w:p>
    <w:p w:rsidR="00CA3BD5" w:rsidRPr="000931CB" w:rsidRDefault="00CA3BD5" w:rsidP="000931CB">
      <w:pPr>
        <w:jc w:val="both"/>
        <w:rPr>
          <w:rFonts w:ascii="Times New Roman" w:hAnsi="Times New Roman" w:cs="Times New Roman"/>
          <w:color w:val="auto"/>
        </w:rPr>
      </w:pPr>
      <w:r w:rsidRPr="000931CB">
        <w:rPr>
          <w:rFonts w:ascii="Times New Roman" w:hAnsi="Times New Roman" w:cs="Times New Roman"/>
          <w:color w:val="auto"/>
          <w:lang w:val="en-US"/>
        </w:rPr>
        <w:t> </w:t>
      </w:r>
    </w:p>
    <w:p w:rsidR="00CA3BD5" w:rsidRPr="000931CB" w:rsidRDefault="00CA3BD5" w:rsidP="000931CB">
      <w:pPr>
        <w:jc w:val="both"/>
        <w:rPr>
          <w:rFonts w:ascii="Times New Roman" w:hAnsi="Times New Roman" w:cs="Times New Roman"/>
          <w:color w:val="auto"/>
        </w:rPr>
      </w:pPr>
      <w:r>
        <w:rPr>
          <w:noProof/>
        </w:rPr>
        <w:pict>
          <v:shape id="Надпись 8" o:spid="_x0000_s1032" type="#_x0000_t202" style="position:absolute;left:0;text-align:left;margin-left:.05pt;margin-top:18.15pt;width:466.65pt;height:1in;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" stroked="f" strokeweight=".5pt">
            <v:textbox style="mso-fit-shape-to-text:t" inset="0,0,0,0">
              <w:txbxContent>
                <w:p w:rsidR="00CA3BD5" w:rsidRPr="004D48E6" w:rsidRDefault="00CA3BD5" w:rsidP="004D48E6">
                  <w:r w:rsidRPr="00A17F53">
                    <w:t xml:space="preserve">* </w:t>
                  </w:r>
                  <w:r w:rsidRPr="00444BDB">
                    <w:rPr>
                      <w:rFonts w:ascii="Times New Roman" w:hAnsi="Times New Roman" w:cs="Times New Roman"/>
                      <w:color w:val="auto"/>
                    </w:rPr>
                    <w:t>Данные по теме не были собраны в 2014 или 2015 году</w:t>
                  </w:r>
                </w:p>
              </w:txbxContent>
            </v:textbox>
          </v:shape>
        </w:pict>
      </w:r>
    </w:p>
    <w:p w:rsidR="00CA3BD5" w:rsidRPr="000931CB" w:rsidRDefault="00CA3BD5" w:rsidP="000931CB">
      <w:pPr>
        <w:jc w:val="both"/>
        <w:rPr>
          <w:rFonts w:ascii="Times New Roman" w:hAnsi="Times New Roman" w:cs="Times New Roman"/>
          <w:color w:val="auto"/>
        </w:rPr>
      </w:pPr>
    </w:p>
    <w:p w:rsidR="00CA3BD5" w:rsidRPr="000931CB" w:rsidRDefault="00CA3BD5" w:rsidP="000931CB">
      <w:pPr>
        <w:jc w:val="both"/>
        <w:rPr>
          <w:rFonts w:ascii="Times New Roman" w:hAnsi="Times New Roman" w:cs="Times New Roman"/>
          <w:color w:val="auto"/>
        </w:rPr>
      </w:pPr>
    </w:p>
    <w:p w:rsidR="00CA3BD5" w:rsidRPr="000931CB" w:rsidRDefault="00CA3BD5" w:rsidP="000931CB">
      <w:pPr>
        <w:jc w:val="both"/>
        <w:rPr>
          <w:rFonts w:ascii="Times New Roman" w:hAnsi="Times New Roman" w:cs="Times New Roman"/>
          <w:color w:val="auto"/>
        </w:rPr>
      </w:pPr>
    </w:p>
    <w:p w:rsidR="00CA3BD5" w:rsidRPr="000931CB"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Default="00CA3BD5" w:rsidP="000931CB">
      <w:pPr>
        <w:jc w:val="both"/>
        <w:rPr>
          <w:rFonts w:ascii="Times New Roman" w:hAnsi="Times New Roman" w:cs="Times New Roman"/>
          <w:color w:val="auto"/>
        </w:rPr>
      </w:pPr>
    </w:p>
    <w:p w:rsidR="00CA3BD5" w:rsidRPr="00F647C5" w:rsidRDefault="00CA3BD5" w:rsidP="005D5209">
      <w:pPr>
        <w:pStyle w:val="Heading1"/>
        <w:jc w:val="both"/>
        <w:rPr>
          <w:rFonts w:ascii="Times New Roman" w:hAnsi="Times New Roman"/>
          <w:color w:val="auto"/>
          <w:sz w:val="26"/>
          <w:szCs w:val="26"/>
        </w:rPr>
      </w:pPr>
      <w:r>
        <w:rPr>
          <w:rFonts w:ascii="Times New Roman" w:hAnsi="Times New Roman"/>
          <w:color w:val="auto"/>
          <w:sz w:val="26"/>
          <w:szCs w:val="26"/>
        </w:rPr>
        <w:t>Основные рекомендации</w:t>
      </w:r>
    </w:p>
    <w:p w:rsidR="00CA3BD5" w:rsidRPr="006724F7" w:rsidRDefault="00CA3BD5" w:rsidP="005D5209">
      <w:pPr>
        <w:jc w:val="both"/>
        <w:rPr>
          <w:rFonts w:ascii="Times New Roman" w:hAnsi="Times New Roman" w:cs="Times New Roman"/>
          <w:b/>
          <w:color w:val="auto"/>
        </w:rPr>
      </w:pPr>
      <w:r w:rsidRPr="006724F7">
        <w:rPr>
          <w:rFonts w:ascii="Times New Roman" w:hAnsi="Times New Roman" w:cs="Times New Roman"/>
          <w:b/>
          <w:color w:val="auto"/>
        </w:rPr>
        <w:t xml:space="preserve">Все участники экосистемы аудита и </w:t>
      </w:r>
      <w:r>
        <w:rPr>
          <w:rFonts w:ascii="Times New Roman" w:hAnsi="Times New Roman" w:cs="Times New Roman"/>
          <w:b/>
          <w:color w:val="auto"/>
        </w:rPr>
        <w:t>подтверждения достоверности информации</w:t>
      </w:r>
      <w:r w:rsidRPr="006724F7">
        <w:rPr>
          <w:rFonts w:ascii="Times New Roman" w:hAnsi="Times New Roman" w:cs="Times New Roman"/>
          <w:b/>
          <w:color w:val="auto"/>
        </w:rPr>
        <w:t xml:space="preserve"> должны действовать, </w:t>
      </w:r>
      <w:r>
        <w:rPr>
          <w:rFonts w:ascii="Times New Roman" w:hAnsi="Times New Roman" w:cs="Times New Roman"/>
          <w:b/>
          <w:color w:val="auto"/>
        </w:rPr>
        <w:t xml:space="preserve">с </w:t>
      </w:r>
      <w:r w:rsidRPr="006724F7">
        <w:rPr>
          <w:rFonts w:ascii="Times New Roman" w:hAnsi="Times New Roman" w:cs="Times New Roman"/>
          <w:b/>
          <w:color w:val="auto"/>
        </w:rPr>
        <w:t>цель</w:t>
      </w:r>
      <w:r>
        <w:rPr>
          <w:rFonts w:ascii="Times New Roman" w:hAnsi="Times New Roman" w:cs="Times New Roman"/>
          <w:b/>
          <w:color w:val="auto"/>
        </w:rPr>
        <w:t>ю</w:t>
      </w:r>
      <w:r w:rsidRPr="006724F7">
        <w:rPr>
          <w:rFonts w:ascii="Times New Roman" w:hAnsi="Times New Roman" w:cs="Times New Roman"/>
          <w:b/>
          <w:color w:val="auto"/>
        </w:rPr>
        <w:t xml:space="preserve"> улучш</w:t>
      </w:r>
      <w:r>
        <w:rPr>
          <w:rFonts w:ascii="Times New Roman" w:hAnsi="Times New Roman" w:cs="Times New Roman"/>
          <w:b/>
          <w:color w:val="auto"/>
        </w:rPr>
        <w:t>ения</w:t>
      </w:r>
      <w:r w:rsidRPr="006724F7">
        <w:rPr>
          <w:rFonts w:ascii="Times New Roman" w:hAnsi="Times New Roman" w:cs="Times New Roman"/>
          <w:b/>
          <w:color w:val="auto"/>
        </w:rPr>
        <w:t xml:space="preserve"> процесс</w:t>
      </w:r>
      <w:r>
        <w:rPr>
          <w:rFonts w:ascii="Times New Roman" w:hAnsi="Times New Roman" w:cs="Times New Roman"/>
          <w:b/>
          <w:color w:val="auto"/>
        </w:rPr>
        <w:t>а</w:t>
      </w:r>
      <w:r w:rsidRPr="006724F7">
        <w:rPr>
          <w:rFonts w:ascii="Times New Roman" w:hAnsi="Times New Roman" w:cs="Times New Roman"/>
          <w:b/>
          <w:color w:val="auto"/>
        </w:rPr>
        <w:t xml:space="preserve"> аудита, навык</w:t>
      </w:r>
      <w:r>
        <w:rPr>
          <w:rFonts w:ascii="Times New Roman" w:hAnsi="Times New Roman" w:cs="Times New Roman"/>
          <w:b/>
          <w:color w:val="auto"/>
        </w:rPr>
        <w:t>ов</w:t>
      </w:r>
      <w:r w:rsidRPr="006724F7">
        <w:rPr>
          <w:rFonts w:ascii="Times New Roman" w:hAnsi="Times New Roman" w:cs="Times New Roman"/>
          <w:b/>
          <w:color w:val="auto"/>
        </w:rPr>
        <w:t xml:space="preserve"> и мышлени</w:t>
      </w:r>
      <w:r>
        <w:rPr>
          <w:rFonts w:ascii="Times New Roman" w:hAnsi="Times New Roman" w:cs="Times New Roman"/>
          <w:b/>
          <w:color w:val="auto"/>
        </w:rPr>
        <w:t>я</w:t>
      </w:r>
      <w:r w:rsidRPr="006724F7">
        <w:rPr>
          <w:rFonts w:ascii="Times New Roman" w:hAnsi="Times New Roman" w:cs="Times New Roman"/>
          <w:b/>
          <w:color w:val="auto"/>
        </w:rPr>
        <w:t xml:space="preserve"> профессионалов в области бухгалтерского учета, управленческ</w:t>
      </w:r>
      <w:r>
        <w:rPr>
          <w:rFonts w:ascii="Times New Roman" w:hAnsi="Times New Roman" w:cs="Times New Roman"/>
          <w:b/>
          <w:color w:val="auto"/>
        </w:rPr>
        <w:t>ой</w:t>
      </w:r>
      <w:r w:rsidRPr="006724F7">
        <w:rPr>
          <w:rFonts w:ascii="Times New Roman" w:hAnsi="Times New Roman" w:cs="Times New Roman"/>
          <w:b/>
          <w:color w:val="auto"/>
        </w:rPr>
        <w:t xml:space="preserve"> деятельност</w:t>
      </w:r>
      <w:r>
        <w:rPr>
          <w:rFonts w:ascii="Times New Roman" w:hAnsi="Times New Roman" w:cs="Times New Roman"/>
          <w:b/>
          <w:color w:val="auto"/>
        </w:rPr>
        <w:t>и</w:t>
      </w:r>
      <w:r w:rsidRPr="006724F7">
        <w:rPr>
          <w:rFonts w:ascii="Times New Roman" w:hAnsi="Times New Roman" w:cs="Times New Roman"/>
          <w:b/>
          <w:color w:val="auto"/>
        </w:rPr>
        <w:t xml:space="preserve"> компаний и фирм, положени</w:t>
      </w:r>
      <w:r>
        <w:rPr>
          <w:rFonts w:ascii="Times New Roman" w:hAnsi="Times New Roman" w:cs="Times New Roman"/>
          <w:b/>
          <w:color w:val="auto"/>
        </w:rPr>
        <w:t>й</w:t>
      </w:r>
      <w:r w:rsidRPr="006724F7">
        <w:rPr>
          <w:rFonts w:ascii="Times New Roman" w:hAnsi="Times New Roman" w:cs="Times New Roman"/>
          <w:b/>
          <w:color w:val="auto"/>
        </w:rPr>
        <w:t xml:space="preserve"> и стандарт</w:t>
      </w:r>
      <w:r>
        <w:rPr>
          <w:rFonts w:ascii="Times New Roman" w:hAnsi="Times New Roman" w:cs="Times New Roman"/>
          <w:b/>
          <w:color w:val="auto"/>
        </w:rPr>
        <w:t>ов</w:t>
      </w:r>
      <w:r w:rsidRPr="006724F7">
        <w:rPr>
          <w:rFonts w:ascii="Times New Roman" w:hAnsi="Times New Roman" w:cs="Times New Roman"/>
          <w:b/>
          <w:color w:val="auto"/>
        </w:rPr>
        <w:t xml:space="preserve">, которые </w:t>
      </w:r>
      <w:r>
        <w:rPr>
          <w:rFonts w:ascii="Times New Roman" w:hAnsi="Times New Roman" w:cs="Times New Roman"/>
          <w:b/>
          <w:color w:val="auto"/>
        </w:rPr>
        <w:t>регулируют</w:t>
      </w:r>
      <w:r w:rsidRPr="006724F7">
        <w:rPr>
          <w:rFonts w:ascii="Times New Roman" w:hAnsi="Times New Roman" w:cs="Times New Roman"/>
          <w:b/>
          <w:color w:val="auto"/>
        </w:rPr>
        <w:t xml:space="preserve"> отчетность предприятий и поведение аудитора, а также</w:t>
      </w:r>
      <w:r>
        <w:rPr>
          <w:rFonts w:ascii="Times New Roman" w:hAnsi="Times New Roman" w:cs="Times New Roman"/>
          <w:b/>
          <w:color w:val="auto"/>
        </w:rPr>
        <w:t xml:space="preserve"> оценку</w:t>
      </w:r>
      <w:r w:rsidRPr="006724F7">
        <w:rPr>
          <w:rFonts w:ascii="Times New Roman" w:hAnsi="Times New Roman" w:cs="Times New Roman"/>
          <w:b/>
          <w:color w:val="auto"/>
        </w:rPr>
        <w:t xml:space="preserve"> качество аудита.</w:t>
      </w:r>
    </w:p>
    <w:p w:rsidR="00CA3BD5" w:rsidRPr="00EE572B" w:rsidRDefault="00CA3BD5" w:rsidP="005D5209">
      <w:pPr>
        <w:jc w:val="both"/>
        <w:rPr>
          <w:rFonts w:ascii="Times New Roman" w:hAnsi="Times New Roman" w:cs="Times New Roman"/>
          <w:b/>
          <w:color w:val="auto"/>
        </w:rPr>
      </w:pPr>
      <w:r>
        <w:rPr>
          <w:rFonts w:ascii="Times New Roman" w:hAnsi="Times New Roman" w:cs="Times New Roman"/>
          <w:b/>
          <w:color w:val="auto"/>
        </w:rPr>
        <w:t>Эффективный</w:t>
      </w:r>
      <w:r w:rsidRPr="00EE572B">
        <w:rPr>
          <w:rFonts w:ascii="Times New Roman" w:hAnsi="Times New Roman" w:cs="Times New Roman"/>
          <w:b/>
          <w:color w:val="auto"/>
        </w:rPr>
        <w:t xml:space="preserve"> процесс</w:t>
      </w:r>
    </w:p>
    <w:p w:rsidR="00CA3BD5" w:rsidRPr="000931CB" w:rsidRDefault="00CA3BD5" w:rsidP="005D5209">
      <w:pPr>
        <w:pStyle w:val="ListParagraph"/>
        <w:numPr>
          <w:ilvl w:val="0"/>
          <w:numId w:val="6"/>
        </w:numPr>
        <w:jc w:val="both"/>
        <w:rPr>
          <w:rFonts w:ascii="Times New Roman" w:hAnsi="Times New Roman" w:cs="Times New Roman"/>
          <w:color w:val="auto"/>
        </w:rPr>
      </w:pPr>
      <w:r w:rsidRPr="000931CB">
        <w:rPr>
          <w:rFonts w:ascii="Times New Roman" w:hAnsi="Times New Roman" w:cs="Times New Roman"/>
          <w:color w:val="auto"/>
        </w:rPr>
        <w:t>Подходы к аудиту</w:t>
      </w:r>
      <w:r>
        <w:rPr>
          <w:rFonts w:ascii="Times New Roman" w:hAnsi="Times New Roman" w:cs="Times New Roman"/>
          <w:color w:val="auto"/>
        </w:rPr>
        <w:t xml:space="preserve"> рассматривать</w:t>
      </w:r>
      <w:r w:rsidRPr="000931CB">
        <w:rPr>
          <w:rFonts w:ascii="Times New Roman" w:hAnsi="Times New Roman" w:cs="Times New Roman"/>
          <w:color w:val="auto"/>
        </w:rPr>
        <w:t xml:space="preserve"> как процесс с</w:t>
      </w:r>
      <w:r>
        <w:rPr>
          <w:rFonts w:ascii="Times New Roman" w:hAnsi="Times New Roman" w:cs="Times New Roman"/>
          <w:color w:val="auto"/>
        </w:rPr>
        <w:t xml:space="preserve">оздания </w:t>
      </w:r>
      <w:r w:rsidRPr="000931CB">
        <w:rPr>
          <w:rFonts w:ascii="Times New Roman" w:hAnsi="Times New Roman" w:cs="Times New Roman"/>
          <w:color w:val="auto"/>
        </w:rPr>
        <w:t>добавленной стоимост</w:t>
      </w:r>
      <w:r>
        <w:rPr>
          <w:rFonts w:ascii="Times New Roman" w:hAnsi="Times New Roman" w:cs="Times New Roman"/>
          <w:color w:val="auto"/>
        </w:rPr>
        <w:t>и</w:t>
      </w:r>
      <w:r w:rsidRPr="000931CB">
        <w:rPr>
          <w:rFonts w:ascii="Times New Roman" w:hAnsi="Times New Roman" w:cs="Times New Roman"/>
          <w:color w:val="auto"/>
        </w:rPr>
        <w:t>, а не как процесс обеспечения соответствия</w:t>
      </w:r>
    </w:p>
    <w:p w:rsidR="00CA3BD5" w:rsidRPr="000931CB" w:rsidRDefault="00CA3BD5" w:rsidP="005D5209">
      <w:pPr>
        <w:pStyle w:val="ListParagraph"/>
        <w:numPr>
          <w:ilvl w:val="0"/>
          <w:numId w:val="6"/>
        </w:numPr>
        <w:jc w:val="both"/>
        <w:rPr>
          <w:rFonts w:ascii="Times New Roman" w:hAnsi="Times New Roman" w:cs="Times New Roman"/>
          <w:color w:val="auto"/>
        </w:rPr>
      </w:pPr>
      <w:r w:rsidRPr="000931CB">
        <w:rPr>
          <w:rFonts w:ascii="Times New Roman" w:hAnsi="Times New Roman" w:cs="Times New Roman"/>
          <w:color w:val="auto"/>
        </w:rPr>
        <w:t>Развивать новые услуги по обеспечению качества для удовлетворения потребностей заинтересованных сторон.</w:t>
      </w:r>
    </w:p>
    <w:p w:rsidR="00CA3BD5" w:rsidRPr="000931CB" w:rsidRDefault="00CA3BD5" w:rsidP="005D5209">
      <w:pPr>
        <w:pStyle w:val="ListParagraph"/>
        <w:numPr>
          <w:ilvl w:val="0"/>
          <w:numId w:val="6"/>
        </w:numPr>
        <w:jc w:val="both"/>
        <w:rPr>
          <w:rFonts w:ascii="Times New Roman" w:hAnsi="Times New Roman" w:cs="Times New Roman"/>
          <w:color w:val="auto"/>
        </w:rPr>
      </w:pPr>
      <w:r w:rsidRPr="000931CB">
        <w:rPr>
          <w:rFonts w:ascii="Times New Roman" w:hAnsi="Times New Roman" w:cs="Times New Roman"/>
          <w:color w:val="auto"/>
        </w:rPr>
        <w:t>Осознать роль технологий в процессах аудита и стандартах аудита</w:t>
      </w:r>
    </w:p>
    <w:p w:rsidR="00CA3BD5" w:rsidRPr="00EE572B" w:rsidRDefault="00CA3BD5" w:rsidP="005D5209">
      <w:pPr>
        <w:jc w:val="both"/>
        <w:rPr>
          <w:rFonts w:ascii="Times New Roman" w:hAnsi="Times New Roman" w:cs="Times New Roman"/>
          <w:b/>
          <w:color w:val="auto"/>
        </w:rPr>
      </w:pPr>
      <w:r>
        <w:rPr>
          <w:rFonts w:ascii="Times New Roman" w:hAnsi="Times New Roman" w:cs="Times New Roman"/>
          <w:b/>
          <w:color w:val="auto"/>
        </w:rPr>
        <w:t>Эффективные кадры</w:t>
      </w:r>
    </w:p>
    <w:p w:rsidR="00CA3BD5" w:rsidRPr="000931CB" w:rsidRDefault="00CA3BD5" w:rsidP="005D5209">
      <w:pPr>
        <w:pStyle w:val="ListParagraph"/>
        <w:numPr>
          <w:ilvl w:val="0"/>
          <w:numId w:val="7"/>
        </w:numPr>
        <w:jc w:val="both"/>
        <w:rPr>
          <w:rFonts w:ascii="Times New Roman" w:hAnsi="Times New Roman" w:cs="Times New Roman"/>
          <w:color w:val="auto"/>
        </w:rPr>
      </w:pPr>
      <w:r w:rsidRPr="000931CB">
        <w:rPr>
          <w:rFonts w:ascii="Times New Roman" w:hAnsi="Times New Roman" w:cs="Times New Roman"/>
          <w:color w:val="auto"/>
        </w:rPr>
        <w:t xml:space="preserve">Обеспечить разнообразие </w:t>
      </w:r>
      <w:r>
        <w:rPr>
          <w:rFonts w:ascii="Times New Roman" w:hAnsi="Times New Roman" w:cs="Times New Roman"/>
          <w:color w:val="auto"/>
        </w:rPr>
        <w:t>в кадровой политике</w:t>
      </w:r>
    </w:p>
    <w:p w:rsidR="00CA3BD5" w:rsidRPr="000931CB" w:rsidRDefault="00CA3BD5" w:rsidP="005D5209">
      <w:pPr>
        <w:pStyle w:val="ListParagraph"/>
        <w:numPr>
          <w:ilvl w:val="0"/>
          <w:numId w:val="7"/>
        </w:numPr>
        <w:jc w:val="both"/>
        <w:rPr>
          <w:rFonts w:ascii="Times New Roman" w:hAnsi="Times New Roman" w:cs="Times New Roman"/>
          <w:color w:val="auto"/>
        </w:rPr>
      </w:pPr>
      <w:r w:rsidRPr="000931CB">
        <w:rPr>
          <w:rFonts w:ascii="Times New Roman" w:hAnsi="Times New Roman" w:cs="Times New Roman"/>
          <w:color w:val="auto"/>
        </w:rPr>
        <w:t>Сохранение междисциплинарной бизнес-модели при сохранении независимости аудитора</w:t>
      </w:r>
    </w:p>
    <w:p w:rsidR="00CA3BD5" w:rsidRPr="000931CB" w:rsidRDefault="00CA3BD5" w:rsidP="005D5209">
      <w:pPr>
        <w:pStyle w:val="ListParagraph"/>
        <w:numPr>
          <w:ilvl w:val="0"/>
          <w:numId w:val="7"/>
        </w:numPr>
        <w:jc w:val="both"/>
        <w:rPr>
          <w:rFonts w:ascii="Times New Roman" w:hAnsi="Times New Roman" w:cs="Times New Roman"/>
          <w:color w:val="auto"/>
        </w:rPr>
      </w:pPr>
      <w:r w:rsidRPr="000931CB">
        <w:rPr>
          <w:rFonts w:ascii="Times New Roman" w:hAnsi="Times New Roman" w:cs="Times New Roman"/>
          <w:color w:val="auto"/>
        </w:rPr>
        <w:t xml:space="preserve">Продолжать </w:t>
      </w:r>
      <w:r>
        <w:rPr>
          <w:rFonts w:ascii="Times New Roman" w:hAnsi="Times New Roman" w:cs="Times New Roman"/>
          <w:color w:val="auto"/>
        </w:rPr>
        <w:t>концентрировать внимание</w:t>
      </w:r>
      <w:r w:rsidRPr="000931CB">
        <w:rPr>
          <w:rFonts w:ascii="Times New Roman" w:hAnsi="Times New Roman" w:cs="Times New Roman"/>
          <w:color w:val="auto"/>
        </w:rPr>
        <w:t xml:space="preserve"> на улучшении навыков, компетенций и приверженности фундаментальным этическим принципам</w:t>
      </w:r>
    </w:p>
    <w:p w:rsidR="00CA3BD5" w:rsidRPr="002B3E8F" w:rsidRDefault="00CA3BD5" w:rsidP="005D5209">
      <w:pPr>
        <w:jc w:val="both"/>
        <w:rPr>
          <w:rFonts w:ascii="Times New Roman" w:hAnsi="Times New Roman" w:cs="Times New Roman"/>
          <w:b/>
          <w:color w:val="auto"/>
        </w:rPr>
      </w:pPr>
      <w:r>
        <w:rPr>
          <w:rFonts w:ascii="Times New Roman" w:hAnsi="Times New Roman" w:cs="Times New Roman"/>
          <w:b/>
          <w:color w:val="auto"/>
        </w:rPr>
        <w:t xml:space="preserve">Эффективное </w:t>
      </w:r>
      <w:r w:rsidRPr="002B3E8F">
        <w:rPr>
          <w:rFonts w:ascii="Times New Roman" w:hAnsi="Times New Roman" w:cs="Times New Roman"/>
          <w:b/>
          <w:color w:val="auto"/>
        </w:rPr>
        <w:t>управление</w:t>
      </w:r>
    </w:p>
    <w:p w:rsidR="00CA3BD5" w:rsidRPr="000931CB" w:rsidRDefault="00CA3BD5" w:rsidP="005D5209">
      <w:pPr>
        <w:pStyle w:val="ListParagraph"/>
        <w:numPr>
          <w:ilvl w:val="0"/>
          <w:numId w:val="8"/>
        </w:numPr>
        <w:jc w:val="both"/>
        <w:rPr>
          <w:rFonts w:ascii="Times New Roman" w:hAnsi="Times New Roman" w:cs="Times New Roman"/>
          <w:color w:val="auto"/>
        </w:rPr>
      </w:pPr>
      <w:r w:rsidRPr="000931CB">
        <w:rPr>
          <w:rFonts w:ascii="Times New Roman" w:hAnsi="Times New Roman" w:cs="Times New Roman"/>
          <w:color w:val="auto"/>
        </w:rPr>
        <w:t>Назначать компетентные и независимые комитеты по аудиту</w:t>
      </w:r>
    </w:p>
    <w:p w:rsidR="00CA3BD5" w:rsidRPr="000931CB" w:rsidRDefault="00CA3BD5" w:rsidP="005D5209">
      <w:pPr>
        <w:pStyle w:val="ListParagraph"/>
        <w:numPr>
          <w:ilvl w:val="0"/>
          <w:numId w:val="8"/>
        </w:numPr>
        <w:jc w:val="both"/>
        <w:rPr>
          <w:rFonts w:ascii="Times New Roman" w:hAnsi="Times New Roman" w:cs="Times New Roman"/>
          <w:color w:val="auto"/>
        </w:rPr>
      </w:pPr>
      <w:r w:rsidRPr="000931CB">
        <w:rPr>
          <w:rFonts w:ascii="Times New Roman" w:hAnsi="Times New Roman" w:cs="Times New Roman"/>
          <w:color w:val="auto"/>
        </w:rPr>
        <w:t xml:space="preserve">Повысить прозрачность и </w:t>
      </w:r>
      <w:r>
        <w:rPr>
          <w:rFonts w:ascii="Times New Roman" w:hAnsi="Times New Roman" w:cs="Times New Roman"/>
          <w:color w:val="auto"/>
        </w:rPr>
        <w:t>обмен информацией</w:t>
      </w:r>
      <w:r w:rsidRPr="000931CB">
        <w:rPr>
          <w:rFonts w:ascii="Times New Roman" w:hAnsi="Times New Roman" w:cs="Times New Roman"/>
          <w:color w:val="auto"/>
        </w:rPr>
        <w:t xml:space="preserve"> от комитетов по аудиту, фирм и ПAO</w:t>
      </w:r>
    </w:p>
    <w:p w:rsidR="00CA3BD5" w:rsidRPr="002B3E8F" w:rsidRDefault="00CA3BD5" w:rsidP="005D5209">
      <w:pPr>
        <w:jc w:val="both"/>
        <w:rPr>
          <w:rFonts w:ascii="Times New Roman" w:hAnsi="Times New Roman" w:cs="Times New Roman"/>
          <w:b/>
          <w:color w:val="auto"/>
        </w:rPr>
      </w:pPr>
      <w:r>
        <w:rPr>
          <w:rFonts w:ascii="Times New Roman" w:hAnsi="Times New Roman" w:cs="Times New Roman"/>
          <w:b/>
          <w:color w:val="auto"/>
        </w:rPr>
        <w:t>Эффективное</w:t>
      </w:r>
      <w:r w:rsidRPr="002B3E8F">
        <w:rPr>
          <w:rFonts w:ascii="Times New Roman" w:hAnsi="Times New Roman" w:cs="Times New Roman"/>
          <w:b/>
          <w:color w:val="auto"/>
        </w:rPr>
        <w:t xml:space="preserve"> регулирование</w:t>
      </w:r>
    </w:p>
    <w:p w:rsidR="00CA3BD5" w:rsidRPr="000931CB" w:rsidRDefault="00CA3BD5" w:rsidP="005D5209">
      <w:pPr>
        <w:pStyle w:val="ListParagraph"/>
        <w:numPr>
          <w:ilvl w:val="0"/>
          <w:numId w:val="9"/>
        </w:numPr>
        <w:jc w:val="both"/>
        <w:rPr>
          <w:rFonts w:ascii="Times New Roman" w:hAnsi="Times New Roman" w:cs="Times New Roman"/>
          <w:color w:val="auto"/>
        </w:rPr>
      </w:pPr>
      <w:r>
        <w:rPr>
          <w:rFonts w:ascii="Times New Roman" w:hAnsi="Times New Roman" w:cs="Times New Roman"/>
          <w:color w:val="auto"/>
        </w:rPr>
        <w:t>Актуализация</w:t>
      </w:r>
      <w:r w:rsidRPr="000931CB">
        <w:rPr>
          <w:rFonts w:ascii="Times New Roman" w:hAnsi="Times New Roman" w:cs="Times New Roman"/>
          <w:color w:val="auto"/>
        </w:rPr>
        <w:t xml:space="preserve"> стандартов аудита и </w:t>
      </w:r>
      <w:r>
        <w:rPr>
          <w:rFonts w:ascii="Times New Roman" w:hAnsi="Times New Roman" w:cs="Times New Roman"/>
          <w:color w:val="auto"/>
        </w:rPr>
        <w:t>стандартов по подтверждению достоверности информации</w:t>
      </w:r>
      <w:r w:rsidRPr="000931CB">
        <w:rPr>
          <w:rFonts w:ascii="Times New Roman" w:hAnsi="Times New Roman" w:cs="Times New Roman"/>
          <w:color w:val="auto"/>
        </w:rPr>
        <w:t xml:space="preserve">, чтобы соответствовать потребностям как менее сложных, так и </w:t>
      </w:r>
      <w:r>
        <w:rPr>
          <w:rFonts w:ascii="Times New Roman" w:hAnsi="Times New Roman" w:cs="Times New Roman"/>
          <w:color w:val="auto"/>
        </w:rPr>
        <w:t xml:space="preserve"> наиболее </w:t>
      </w:r>
      <w:r w:rsidRPr="000931CB">
        <w:rPr>
          <w:rFonts w:ascii="Times New Roman" w:hAnsi="Times New Roman" w:cs="Times New Roman"/>
          <w:color w:val="auto"/>
        </w:rPr>
        <w:t>сложных организаций</w:t>
      </w:r>
    </w:p>
    <w:p w:rsidR="00CA3BD5" w:rsidRPr="000931CB" w:rsidRDefault="00CA3BD5" w:rsidP="005D5209">
      <w:pPr>
        <w:pStyle w:val="ListParagraph"/>
        <w:numPr>
          <w:ilvl w:val="0"/>
          <w:numId w:val="9"/>
        </w:numPr>
        <w:jc w:val="both"/>
        <w:rPr>
          <w:rFonts w:ascii="Times New Roman" w:hAnsi="Times New Roman" w:cs="Times New Roman"/>
          <w:color w:val="auto"/>
          <w:lang w:val="en-US"/>
        </w:rPr>
      </w:pPr>
      <w:r w:rsidRPr="000931CB">
        <w:rPr>
          <w:rFonts w:ascii="Times New Roman" w:hAnsi="Times New Roman" w:cs="Times New Roman"/>
          <w:color w:val="auto"/>
        </w:rPr>
        <w:t>Принять пруденциальный подход к регулированию</w:t>
      </w:r>
    </w:p>
    <w:p w:rsidR="00CA3BD5" w:rsidRPr="000931CB" w:rsidRDefault="00CA3BD5" w:rsidP="005D5209">
      <w:pPr>
        <w:pStyle w:val="ListParagraph"/>
        <w:numPr>
          <w:ilvl w:val="0"/>
          <w:numId w:val="9"/>
        </w:numPr>
        <w:jc w:val="both"/>
        <w:rPr>
          <w:rFonts w:ascii="Times New Roman" w:hAnsi="Times New Roman" w:cs="Times New Roman"/>
          <w:color w:val="auto"/>
        </w:rPr>
      </w:pPr>
      <w:r w:rsidRPr="000931CB">
        <w:rPr>
          <w:rFonts w:ascii="Times New Roman" w:hAnsi="Times New Roman" w:cs="Times New Roman"/>
          <w:color w:val="auto"/>
        </w:rPr>
        <w:t xml:space="preserve">Реформировать режимы юридической ответственности для содействия расширению предложений по предоставлению </w:t>
      </w:r>
      <w:r>
        <w:rPr>
          <w:rFonts w:ascii="Times New Roman" w:hAnsi="Times New Roman" w:cs="Times New Roman"/>
          <w:color w:val="auto"/>
        </w:rPr>
        <w:t>услуг по подтверждению достоверности информации</w:t>
      </w:r>
    </w:p>
    <w:p w:rsidR="00CA3BD5" w:rsidRPr="000931CB" w:rsidRDefault="00CA3BD5" w:rsidP="005D5209">
      <w:pPr>
        <w:pStyle w:val="ListParagraph"/>
        <w:numPr>
          <w:ilvl w:val="0"/>
          <w:numId w:val="9"/>
        </w:numPr>
        <w:jc w:val="both"/>
        <w:rPr>
          <w:rFonts w:ascii="Times New Roman" w:hAnsi="Times New Roman" w:cs="Times New Roman"/>
          <w:color w:val="auto"/>
        </w:rPr>
      </w:pPr>
      <w:r w:rsidRPr="000931CB">
        <w:rPr>
          <w:rFonts w:ascii="Times New Roman" w:hAnsi="Times New Roman" w:cs="Times New Roman"/>
          <w:color w:val="auto"/>
        </w:rPr>
        <w:t xml:space="preserve">Применять основанный на фактических данных анализ и учитывать </w:t>
      </w:r>
      <w:r>
        <w:rPr>
          <w:rFonts w:ascii="Times New Roman" w:hAnsi="Times New Roman" w:cs="Times New Roman"/>
          <w:color w:val="auto"/>
        </w:rPr>
        <w:t>национальные особенности</w:t>
      </w:r>
      <w:r w:rsidRPr="000931CB">
        <w:rPr>
          <w:rFonts w:ascii="Times New Roman" w:hAnsi="Times New Roman" w:cs="Times New Roman"/>
          <w:color w:val="auto"/>
        </w:rPr>
        <w:t xml:space="preserve"> при оценке инструментов регулирования, таких как Совместный аудит</w:t>
      </w:r>
    </w:p>
    <w:p w:rsidR="00CA3BD5" w:rsidRPr="002B3E8F" w:rsidRDefault="00CA3BD5" w:rsidP="005D5209">
      <w:pPr>
        <w:jc w:val="both"/>
        <w:rPr>
          <w:rFonts w:ascii="Times New Roman" w:hAnsi="Times New Roman" w:cs="Times New Roman"/>
          <w:b/>
          <w:color w:val="auto"/>
        </w:rPr>
      </w:pPr>
      <w:r>
        <w:rPr>
          <w:rFonts w:ascii="Times New Roman" w:hAnsi="Times New Roman" w:cs="Times New Roman"/>
          <w:b/>
          <w:color w:val="auto"/>
        </w:rPr>
        <w:t>Эффективное</w:t>
      </w:r>
      <w:r w:rsidRPr="002B3E8F" w:rsidDel="00640CF2">
        <w:rPr>
          <w:rFonts w:ascii="Times New Roman" w:hAnsi="Times New Roman" w:cs="Times New Roman"/>
          <w:b/>
          <w:color w:val="auto"/>
        </w:rPr>
        <w:t xml:space="preserve"> </w:t>
      </w:r>
      <w:r w:rsidRPr="002B3E8F">
        <w:rPr>
          <w:rFonts w:ascii="Times New Roman" w:hAnsi="Times New Roman" w:cs="Times New Roman"/>
          <w:b/>
          <w:color w:val="auto"/>
        </w:rPr>
        <w:t>измерение</w:t>
      </w:r>
    </w:p>
    <w:p w:rsidR="00CA3BD5" w:rsidRPr="000931CB" w:rsidRDefault="00CA3BD5" w:rsidP="005D5209">
      <w:pPr>
        <w:pStyle w:val="ListParagraph"/>
        <w:numPr>
          <w:ilvl w:val="0"/>
          <w:numId w:val="10"/>
        </w:numPr>
        <w:jc w:val="both"/>
        <w:rPr>
          <w:rFonts w:ascii="Times New Roman" w:hAnsi="Times New Roman" w:cs="Times New Roman"/>
          <w:color w:val="auto"/>
        </w:rPr>
      </w:pPr>
      <w:r>
        <w:rPr>
          <w:rFonts w:ascii="Times New Roman" w:hAnsi="Times New Roman" w:cs="Times New Roman"/>
          <w:color w:val="auto"/>
        </w:rPr>
        <w:t xml:space="preserve">Совершенствование процесса оценки </w:t>
      </w:r>
      <w:r w:rsidRPr="000931CB">
        <w:rPr>
          <w:rFonts w:ascii="Times New Roman" w:hAnsi="Times New Roman" w:cs="Times New Roman"/>
          <w:color w:val="auto"/>
        </w:rPr>
        <w:t>и отчетности по качеству аудита - фирмами, ПАО и регулирующими органами</w:t>
      </w:r>
    </w:p>
    <w:p w:rsidR="00CA3BD5" w:rsidRPr="000931CB" w:rsidRDefault="00CA3BD5" w:rsidP="000931CB">
      <w:pPr>
        <w:jc w:val="both"/>
        <w:rPr>
          <w:rFonts w:ascii="Times New Roman" w:hAnsi="Times New Roman" w:cs="Times New Roman"/>
          <w:color w:val="auto"/>
        </w:rPr>
      </w:pPr>
    </w:p>
    <w:p w:rsidR="00CA3BD5" w:rsidRDefault="00CA3BD5" w:rsidP="000931CB">
      <w:pPr>
        <w:pStyle w:val="Heading2"/>
        <w:spacing w:before="0" w:beforeAutospacing="0" w:after="327" w:afterAutospacing="0"/>
        <w:rPr>
          <w:b w:val="0"/>
          <w:bCs w:val="0"/>
          <w:caps/>
          <w:color w:val="2296F3"/>
          <w:sz w:val="22"/>
          <w:szCs w:val="22"/>
          <w:shd w:val="clear" w:color="auto" w:fill="FFFFFF"/>
        </w:rPr>
      </w:pPr>
    </w:p>
    <w:p w:rsidR="00CA3BD5" w:rsidRDefault="00CA3BD5" w:rsidP="000931CB">
      <w:pPr>
        <w:pStyle w:val="Heading2"/>
        <w:spacing w:before="0" w:beforeAutospacing="0" w:after="327" w:afterAutospacing="0"/>
        <w:rPr>
          <w:b w:val="0"/>
          <w:bCs w:val="0"/>
          <w:caps/>
          <w:color w:val="2296F3"/>
          <w:sz w:val="22"/>
          <w:szCs w:val="22"/>
          <w:shd w:val="clear" w:color="auto" w:fill="FFFFFF"/>
        </w:rPr>
      </w:pPr>
    </w:p>
    <w:p w:rsidR="00CA3BD5" w:rsidRDefault="00CA3BD5" w:rsidP="000931CB">
      <w:pPr>
        <w:pStyle w:val="Heading2"/>
        <w:spacing w:before="0" w:beforeAutospacing="0" w:after="327" w:afterAutospacing="0"/>
        <w:rPr>
          <w:b w:val="0"/>
          <w:bCs w:val="0"/>
          <w:caps/>
          <w:color w:val="2296F3"/>
          <w:sz w:val="22"/>
          <w:szCs w:val="22"/>
          <w:shd w:val="clear" w:color="auto" w:fill="FFFFFF"/>
        </w:rPr>
      </w:pPr>
    </w:p>
    <w:p w:rsidR="00CA3BD5" w:rsidRDefault="00CA3BD5" w:rsidP="000931CB">
      <w:pPr>
        <w:pStyle w:val="Heading2"/>
        <w:spacing w:before="0" w:beforeAutospacing="0" w:after="327" w:afterAutospacing="0"/>
        <w:rPr>
          <w:b w:val="0"/>
          <w:bCs w:val="0"/>
          <w:caps/>
          <w:color w:val="2296F3"/>
          <w:sz w:val="22"/>
          <w:szCs w:val="22"/>
          <w:shd w:val="clear" w:color="auto" w:fill="FFFFFF"/>
        </w:rPr>
      </w:pPr>
    </w:p>
    <w:p w:rsidR="00CA3BD5" w:rsidRDefault="00CA3BD5" w:rsidP="000931CB">
      <w:pPr>
        <w:pStyle w:val="Heading2"/>
        <w:spacing w:before="0" w:beforeAutospacing="0" w:after="327" w:afterAutospacing="0"/>
        <w:rPr>
          <w:b w:val="0"/>
          <w:bCs w:val="0"/>
          <w:caps/>
          <w:color w:val="2296F3"/>
          <w:sz w:val="22"/>
          <w:szCs w:val="22"/>
          <w:shd w:val="clear" w:color="auto" w:fill="FFFFFF"/>
        </w:rPr>
      </w:pPr>
    </w:p>
    <w:p w:rsidR="00CA3BD5" w:rsidRDefault="00CA3BD5" w:rsidP="000931CB">
      <w:pPr>
        <w:pStyle w:val="Heading2"/>
        <w:spacing w:before="0" w:beforeAutospacing="0" w:after="327" w:afterAutospacing="0"/>
        <w:rPr>
          <w:b w:val="0"/>
          <w:bCs w:val="0"/>
          <w:caps/>
          <w:color w:val="2296F3"/>
          <w:sz w:val="22"/>
          <w:szCs w:val="22"/>
          <w:shd w:val="clear" w:color="auto" w:fill="FFFFFF"/>
        </w:rPr>
      </w:pPr>
    </w:p>
    <w:p w:rsidR="00CA3BD5" w:rsidRPr="0053598B" w:rsidRDefault="00CA3BD5" w:rsidP="000931CB">
      <w:pPr>
        <w:pStyle w:val="Heading2"/>
        <w:spacing w:before="0" w:beforeAutospacing="0" w:after="327" w:afterAutospacing="0"/>
        <w:rPr>
          <w:sz w:val="22"/>
          <w:szCs w:val="22"/>
          <w:lang w:val="en-US"/>
        </w:rPr>
      </w:pPr>
      <w:r w:rsidRPr="0053598B">
        <w:rPr>
          <w:b w:val="0"/>
          <w:bCs w:val="0"/>
          <w:caps/>
          <w:color w:val="2296F3"/>
          <w:sz w:val="22"/>
          <w:szCs w:val="22"/>
          <w:shd w:val="clear" w:color="auto" w:fill="FFFFFF"/>
          <w:lang w:val="en-US"/>
        </w:rPr>
        <w:t>IFAC'S POINTS OF VIEW</w:t>
      </w:r>
    </w:p>
    <w:p w:rsidR="00CA3BD5" w:rsidRPr="000931CB" w:rsidRDefault="00CA3BD5" w:rsidP="000931CB">
      <w:pPr>
        <w:pStyle w:val="Heading2"/>
        <w:spacing w:before="0" w:beforeAutospacing="0" w:after="327" w:afterAutospacing="0"/>
        <w:rPr>
          <w:sz w:val="28"/>
          <w:szCs w:val="28"/>
          <w:lang w:val="en-US"/>
        </w:rPr>
      </w:pPr>
      <w:r w:rsidRPr="000931CB">
        <w:rPr>
          <w:sz w:val="28"/>
          <w:szCs w:val="28"/>
          <w:lang w:val="en-US"/>
        </w:rPr>
        <w:t>Achieving High-Quality Audits</w:t>
      </w:r>
    </w:p>
    <w:p w:rsidR="00CA3BD5" w:rsidRPr="0067632A" w:rsidRDefault="00CA3BD5" w:rsidP="0067632A">
      <w:pPr>
        <w:pStyle w:val="borders"/>
        <w:spacing w:before="0" w:beforeAutospacing="0" w:after="0" w:afterAutospacing="0"/>
        <w:jc w:val="both"/>
        <w:rPr>
          <w:lang w:val="en-US"/>
        </w:rPr>
      </w:pPr>
      <w:r w:rsidRPr="0067632A">
        <w:rPr>
          <w:lang w:val="en-US"/>
        </w:rPr>
        <w:t>High-quality audits of financial statements are essential to strong organizations, financial markets and economies.  While audits have historically focused on enhancing the confidence of investors and other providers of capital, other stakeholders also benefit—including directors, management, employees, analysts, regulators, rating agencies, customers, suppliers, and the general public.  Acknowledging this context, high-quality audits clearly serve the public interest.</w:t>
      </w:r>
    </w:p>
    <w:p w:rsidR="00CA3BD5" w:rsidRPr="0067632A" w:rsidRDefault="00CA3BD5" w:rsidP="0067632A">
      <w:pPr>
        <w:pStyle w:val="borders"/>
        <w:spacing w:before="0" w:beforeAutospacing="0" w:after="0" w:afterAutospacing="0"/>
        <w:jc w:val="both"/>
        <w:rPr>
          <w:lang w:val="en-US"/>
        </w:rPr>
      </w:pPr>
      <w:r w:rsidRPr="0067632A">
        <w:rPr>
          <w:lang w:val="en-US"/>
        </w:rPr>
        <w:t>Important conversations are taking place worldwide about corporate reporting, audit quality, stakeholder expectations, and corporate governance.</w:t>
      </w:r>
      <w:hyperlink r:id="rId15" w:anchor="tab1-1" w:history="1">
        <w:r w:rsidRPr="0067632A">
          <w:rPr>
            <w:rStyle w:val="Hyperlink"/>
            <w:b/>
            <w:bCs/>
            <w:color w:val="289DD8"/>
            <w:vertAlign w:val="superscript"/>
            <w:lang w:val="en-US"/>
          </w:rPr>
          <w:t>1</w:t>
        </w:r>
      </w:hyperlink>
      <w:r w:rsidRPr="0067632A">
        <w:rPr>
          <w:lang w:val="en-US"/>
        </w:rPr>
        <w:t>  It is critical that policy makers adopt a balanced and evidence-based perspective that recognizes the overall, and long-established success of audit, while effectively and proportionately remediating any shortcomings in a spirit of continuous improvement.</w:t>
      </w:r>
    </w:p>
    <w:p w:rsidR="00CA3BD5" w:rsidRPr="0067632A" w:rsidRDefault="00CA3BD5" w:rsidP="0067632A">
      <w:pPr>
        <w:pStyle w:val="borders"/>
        <w:spacing w:before="0" w:beforeAutospacing="0" w:after="0" w:afterAutospacing="0"/>
        <w:jc w:val="both"/>
        <w:rPr>
          <w:lang w:val="en-US"/>
        </w:rPr>
      </w:pPr>
      <w:r w:rsidRPr="0067632A">
        <w:rPr>
          <w:lang w:val="en-US"/>
        </w:rPr>
        <w:t>Achieving high-quality audits requires a well-functioning ecosystem built upon ethics and independence, preconditions to achieving high-quality audits. This ecosystem involves a number of factors and participants including the right people, the right governance, and the right regulation. These elements must all work together to produce the right audit that meets the expectations of stakeholders. The quality of audit must be assessed by the right measurements.  In the absence of any of these components, the audit may not meet the expectations of stakeholders.</w:t>
      </w:r>
      <w:hyperlink r:id="rId16" w:anchor="tab1-2" w:history="1">
        <w:r w:rsidRPr="0067632A">
          <w:rPr>
            <w:rStyle w:val="Hyperlink"/>
            <w:b/>
            <w:bCs/>
            <w:color w:val="289DD8"/>
            <w:vertAlign w:val="superscript"/>
            <w:lang w:val="en-US"/>
          </w:rPr>
          <w:t>2</w:t>
        </w:r>
      </w:hyperlink>
    </w:p>
    <w:p w:rsidR="00CA3BD5" w:rsidRPr="0067632A" w:rsidRDefault="00CA3BD5" w:rsidP="0067632A">
      <w:pPr>
        <w:pStyle w:val="borders"/>
        <w:spacing w:before="0" w:beforeAutospacing="0" w:after="0" w:afterAutospacing="0"/>
        <w:jc w:val="both"/>
        <w:rPr>
          <w:lang w:val="en-US"/>
        </w:rPr>
      </w:pPr>
      <w:r w:rsidRPr="0067632A">
        <w:rPr>
          <w:lang w:val="en-US"/>
        </w:rPr>
        <w:t>All participants in the audit and assurance ecosystem must act to improve the audit process, the skill-set and mind-set of accounting professionals, the governance activities of companies and firms, the regulations and standards that support entity reporting and auditor behavior, and how audit quality is assessed.</w:t>
      </w:r>
    </w:p>
    <w:p w:rsidR="00CA3BD5" w:rsidRPr="0067632A" w:rsidRDefault="00CA3BD5" w:rsidP="0067632A">
      <w:pPr>
        <w:tabs>
          <w:tab w:val="left" w:pos="1322"/>
        </w:tabs>
        <w:jc w:val="both"/>
        <w:rPr>
          <w:rFonts w:ascii="Times New Roman" w:hAnsi="Times New Roman" w:cs="Times New Roman"/>
          <w:b/>
          <w:bCs/>
          <w:lang w:val="en-US"/>
        </w:rPr>
      </w:pPr>
      <w:r w:rsidRPr="0067632A">
        <w:rPr>
          <w:rFonts w:ascii="Times New Roman" w:hAnsi="Times New Roman" w:cs="Times New Roman"/>
          <w:b/>
          <w:bCs/>
          <w:lang w:val="en-US"/>
        </w:rPr>
        <w:tab/>
      </w:r>
    </w:p>
    <w:p w:rsidR="00CA3BD5" w:rsidRPr="00875A6F" w:rsidRDefault="00CA3BD5" w:rsidP="0001281C">
      <w:pPr>
        <w:pStyle w:val="Heading3"/>
        <w:spacing w:before="0" w:after="327"/>
        <w:rPr>
          <w:rFonts w:ascii="Times New Roman" w:hAnsi="Times New Roman"/>
          <w:b/>
          <w:bCs/>
          <w:color w:val="4A4A4A"/>
          <w:sz w:val="26"/>
          <w:szCs w:val="26"/>
          <w:lang w:val="en-US"/>
        </w:rPr>
      </w:pPr>
      <w:r w:rsidRPr="00875A6F">
        <w:rPr>
          <w:rFonts w:ascii="Times New Roman" w:hAnsi="Times New Roman"/>
          <w:b/>
          <w:bCs/>
          <w:color w:val="4A4A4A"/>
          <w:sz w:val="26"/>
          <w:szCs w:val="26"/>
          <w:lang w:val="en-US"/>
        </w:rPr>
        <w:t>1. The Right Process</w:t>
      </w:r>
    </w:p>
    <w:p w:rsidR="00CA3BD5" w:rsidRPr="0067632A" w:rsidRDefault="00CA3BD5" w:rsidP="0067632A">
      <w:pPr>
        <w:pStyle w:val="NormalWeb"/>
        <w:spacing w:before="0" w:beforeAutospacing="0" w:after="0" w:afterAutospacing="0"/>
        <w:jc w:val="both"/>
        <w:rPr>
          <w:lang w:val="en-US"/>
        </w:rPr>
      </w:pPr>
      <w:r w:rsidRPr="0067632A">
        <w:rPr>
          <w:rStyle w:val="Strong"/>
          <w:bCs/>
          <w:lang w:val="en-US"/>
        </w:rPr>
        <w:t>The objective of an audit is to provide investors and other stakeholders with reasonable assurance as to whether the financial statements, taken as a whole, are prepared in accordance with the applicable financial reporting framework and are free from material misstatement.  Audits help directors and others responsible for oversight of a reporting entity to assess the robustness of the financial information prepared by management and obtain critical insights into an entity’s financial controls and associated risks.  Audit and assurance services have evolved—and they must continue to do so—in order to meet the ever-changing needs of stakeholders. </w:t>
      </w:r>
    </w:p>
    <w:p w:rsidR="00CA3BD5" w:rsidRPr="0067632A" w:rsidRDefault="00CA3BD5" w:rsidP="0067632A">
      <w:pPr>
        <w:numPr>
          <w:ilvl w:val="0"/>
          <w:numId w:val="22"/>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IFAC believes that audit stakeholders—particularly company boards, governing bodies, and management—should view audit as a value-added process rather than a compliance exercise that simply results in an audit opinion on the financial statements.  Through the process of conducting the audit, the work of management in preparing reported information is examined. The process should enhance confidence in the assessment of risks, estimates and valuations, internal controls, data gathering, and how management is held accountable.  We support efforts that enable the auditor to deliver greater transparency and value in the audit report—for example, requirements to communicate Key Audit Matters (under ISA 701)</w:t>
      </w:r>
      <w:hyperlink r:id="rId17" w:anchor="tab1-3" w:history="1">
        <w:r w:rsidRPr="0067632A">
          <w:rPr>
            <w:rStyle w:val="Hyperlink"/>
            <w:rFonts w:ascii="Times New Roman" w:hAnsi="Times New Roman"/>
            <w:b/>
            <w:bCs/>
            <w:color w:val="289DD8"/>
            <w:vertAlign w:val="superscript"/>
            <w:lang w:val="en-US"/>
          </w:rPr>
          <w:t>3</w:t>
        </w:r>
      </w:hyperlink>
      <w:r w:rsidRPr="0067632A">
        <w:rPr>
          <w:rFonts w:ascii="Times New Roman" w:hAnsi="Times New Roman" w:cs="Times New Roman"/>
          <w:lang w:val="en-US"/>
        </w:rPr>
        <w:t> and Critical Audit Matters (under PCAOB AS 3101)</w:t>
      </w:r>
      <w:hyperlink r:id="rId18" w:anchor="tab1-4" w:history="1">
        <w:r w:rsidRPr="0067632A">
          <w:rPr>
            <w:rStyle w:val="Hyperlink"/>
            <w:rFonts w:ascii="Times New Roman" w:hAnsi="Times New Roman"/>
            <w:b/>
            <w:bCs/>
            <w:color w:val="289DD8"/>
            <w:vertAlign w:val="superscript"/>
            <w:lang w:val="en-US"/>
          </w:rPr>
          <w:t>4</w:t>
        </w:r>
      </w:hyperlink>
      <w:r w:rsidRPr="0067632A">
        <w:rPr>
          <w:rFonts w:ascii="Times New Roman" w:hAnsi="Times New Roman" w:cs="Times New Roman"/>
          <w:lang w:val="en-US"/>
        </w:rPr>
        <w:t>.</w:t>
      </w:r>
    </w:p>
    <w:p w:rsidR="00CA3BD5" w:rsidRPr="0067632A" w:rsidRDefault="00CA3BD5" w:rsidP="0067632A">
      <w:pPr>
        <w:numPr>
          <w:ilvl w:val="0"/>
          <w:numId w:val="22"/>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IFAC believes that the use of technology should enable high-quality audits.  Technology-driven tools can facilitate a more comprehensive examination of virtually all transactions and significantly increase the efficiency and effectiveness of audits.  Applying technology to audit methodology can enhance the identification and analysis of high-risk matters that require specialized expertise. However, the application of technology to audit is unlikely, on its own, to lead to providing more than “reasonable assurance” nor always lead to the detection of fraud.  Standard setters must continue to progress work that addresses advancements in, and the use of</w:t>
      </w:r>
      <w:r w:rsidRPr="0067632A">
        <w:rPr>
          <w:rFonts w:ascii="Helvetica Neue" w:hAnsi="Helvetica Neue"/>
          <w:lang w:val="en-US"/>
        </w:rPr>
        <w:t xml:space="preserve"> </w:t>
      </w:r>
      <w:r w:rsidRPr="0067632A">
        <w:rPr>
          <w:rFonts w:ascii="Times New Roman" w:hAnsi="Times New Roman" w:cs="Times New Roman"/>
          <w:lang w:val="en-US"/>
        </w:rPr>
        <w:t>technology by audited entities, as well as how automated tools and techniques can be used in audit and assurance engagements</w:t>
      </w:r>
      <w:hyperlink r:id="rId19" w:anchor="tab1-5" w:history="1">
        <w:r w:rsidRPr="0067632A">
          <w:rPr>
            <w:rStyle w:val="Hyperlink"/>
            <w:rFonts w:ascii="Times New Roman" w:hAnsi="Times New Roman"/>
            <w:b/>
            <w:bCs/>
            <w:color w:val="289DD8"/>
            <w:vertAlign w:val="superscript"/>
            <w:lang w:val="en-US"/>
          </w:rPr>
          <w:t>5</w:t>
        </w:r>
      </w:hyperlink>
      <w:r w:rsidRPr="0067632A">
        <w:rPr>
          <w:rFonts w:ascii="Times New Roman" w:hAnsi="Times New Roman" w:cs="Times New Roman"/>
          <w:lang w:val="en-US"/>
        </w:rPr>
        <w:t>.</w:t>
      </w:r>
    </w:p>
    <w:p w:rsidR="00CA3BD5" w:rsidRPr="0067632A" w:rsidRDefault="00CA3BD5" w:rsidP="0067632A">
      <w:pPr>
        <w:numPr>
          <w:ilvl w:val="0"/>
          <w:numId w:val="22"/>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We embrace the evolution of assurance services that better meet the needs of investors and a wider stakeholder group</w:t>
      </w:r>
      <w:hyperlink r:id="rId20" w:anchor="tab1-6" w:history="1">
        <w:r w:rsidRPr="0067632A">
          <w:rPr>
            <w:rStyle w:val="Hyperlink"/>
            <w:rFonts w:ascii="Times New Roman" w:hAnsi="Times New Roman"/>
            <w:b/>
            <w:bCs/>
            <w:color w:val="289DD8"/>
            <w:vertAlign w:val="superscript"/>
            <w:lang w:val="en-US"/>
          </w:rPr>
          <w:t>6</w:t>
        </w:r>
      </w:hyperlink>
      <w:r w:rsidRPr="0067632A">
        <w:rPr>
          <w:rFonts w:ascii="Times New Roman" w:hAnsi="Times New Roman" w:cs="Times New Roman"/>
          <w:lang w:val="en-US"/>
        </w:rPr>
        <w:t>, —including assurance of internal controls and risk management systems, fraud detection or forensic reviews, forward looking / going concern assessments (including ability to pay dividends), digital reporting, “non-GAAP” metrics, and reports or disclosures that enhance corporate reporting (including information reported under the International Integrated Reporting Framework).</w:t>
      </w:r>
      <w:hyperlink r:id="rId21" w:anchor="tab1-7" w:history="1">
        <w:r w:rsidRPr="0067632A">
          <w:rPr>
            <w:rStyle w:val="Hyperlink"/>
            <w:rFonts w:ascii="Times New Roman" w:hAnsi="Times New Roman"/>
            <w:b/>
            <w:bCs/>
            <w:color w:val="289DD8"/>
            <w:vertAlign w:val="superscript"/>
            <w:lang w:val="en-US"/>
          </w:rPr>
          <w:t>7</w:t>
        </w:r>
      </w:hyperlink>
      <w:r w:rsidRPr="0067632A">
        <w:rPr>
          <w:rFonts w:ascii="Times New Roman" w:hAnsi="Times New Roman" w:cs="Times New Roman"/>
          <w:lang w:val="en-US"/>
        </w:rPr>
        <w:t>   As the market need for these services evolves, and frameworks for the provision and assurance of such information are developed, organizations should benefit from these assurance  engagements and regulators should consider what level of oversight and assurance is appropriate. </w:t>
      </w:r>
    </w:p>
    <w:p w:rsidR="00CA3BD5" w:rsidRPr="0001281C" w:rsidRDefault="00CA3BD5" w:rsidP="0067632A">
      <w:pPr>
        <w:spacing w:before="0" w:after="0"/>
        <w:ind w:left="98"/>
        <w:jc w:val="both"/>
        <w:rPr>
          <w:rFonts w:ascii="Helvetica Neue" w:hAnsi="Helvetica Neue"/>
          <w:sz w:val="21"/>
          <w:szCs w:val="21"/>
          <w:lang w:val="en-US"/>
        </w:rPr>
      </w:pP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 Several jurisdictions (e.g., Australia, South Africa, Netherlands, United Kingdom) are conducting reviews focused on various aspects of corporate reporting as well as the assurance of reported information.</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 This IFAC Point of View is relevant to achieving high-quality audits for private and public sector organizations—both large and small—but has particular relevance to Public Interest Entities (“PIEs”).</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3 ISA 701 </w:t>
      </w:r>
      <w:r w:rsidRPr="0001281C">
        <w:rPr>
          <w:rStyle w:val="Emphasis"/>
          <w:rFonts w:ascii="Helvetica Neue" w:hAnsi="Helvetica Neue"/>
          <w:iCs/>
          <w:sz w:val="16"/>
          <w:szCs w:val="16"/>
          <w:lang w:val="en-US"/>
        </w:rPr>
        <w:t>Communicating Key Audit Matters is the independent Auditor’s Report</w:t>
      </w:r>
      <w:r w:rsidRPr="0001281C">
        <w:rPr>
          <w:rFonts w:ascii="Helvetica Neue" w:hAnsi="Helvetica Neue"/>
          <w:sz w:val="16"/>
          <w:szCs w:val="16"/>
          <w:lang w:val="en-US"/>
        </w:rPr>
        <w:t> is effective for audits of financial statements for periods ending on or after December 15, 2016.</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4 Adopted by the PCAOB, June 1, 2017:  </w:t>
      </w:r>
      <w:hyperlink r:id="rId22" w:tgtFrame="_blank" w:history="1">
        <w:r w:rsidRPr="0001281C">
          <w:rPr>
            <w:rStyle w:val="Hyperlink"/>
            <w:rFonts w:ascii="Helvetica Neue" w:hAnsi="Helvetica Neue"/>
            <w:color w:val="289DD8"/>
            <w:sz w:val="16"/>
            <w:szCs w:val="16"/>
            <w:lang w:val="en-US"/>
          </w:rPr>
          <w:t>https://pcaobus.org/Rulemaking/Docket034/2017-001-auditors-report-final-rule.pdf</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5 Note:  Recently completed and active projects of the IAASB include ISA 315 (Revised 2019), the three Quality Management projects, and proposed ISA 600 (Revised).  In addition, the Audit Evidence and Technology workstreams of the IAASB are focusing on audit evidence related issues throughout the ISAs as driven by technology, among other factors, and on developing and issuing non-authoritative guidance material that addresses the effect of technology when applying certain aspects of the ISAs.  For Audit Evidence: </w:t>
      </w:r>
      <w:hyperlink r:id="rId23" w:history="1">
        <w:r w:rsidRPr="0001281C">
          <w:rPr>
            <w:rStyle w:val="Hyperlink"/>
            <w:rFonts w:ascii="Helvetica Neue" w:hAnsi="Helvetica Neue"/>
            <w:color w:val="289DD8"/>
            <w:sz w:val="16"/>
            <w:szCs w:val="16"/>
            <w:lang w:val="en-US"/>
          </w:rPr>
          <w:t>https://www.iaasb.org/consultations-projects/audit-evidence</w:t>
        </w:r>
      </w:hyperlink>
      <w:r w:rsidRPr="0001281C">
        <w:rPr>
          <w:rFonts w:ascii="Helvetica Neue" w:hAnsi="Helvetica Neue"/>
          <w:sz w:val="16"/>
          <w:szCs w:val="16"/>
          <w:lang w:val="en-US"/>
        </w:rPr>
        <w:t>  For Technology: </w:t>
      </w:r>
      <w:hyperlink r:id="rId24" w:history="1">
        <w:r w:rsidRPr="0001281C">
          <w:rPr>
            <w:rStyle w:val="Hyperlink"/>
            <w:rFonts w:ascii="Helvetica Neue" w:hAnsi="Helvetica Neue"/>
            <w:color w:val="289DD8"/>
            <w:sz w:val="16"/>
            <w:szCs w:val="16"/>
            <w:lang w:val="en-US"/>
          </w:rPr>
          <w:t>https://www.iaasb.org/consultations-projects/technology</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6 For example, ICAEW’s “three pillars” framework contemplates additional, or bespoke, assurance engagements beyond the required statutory audit: </w:t>
      </w:r>
      <w:hyperlink r:id="rId25" w:tgtFrame="_blank" w:history="1">
        <w:r w:rsidRPr="0001281C">
          <w:rPr>
            <w:rStyle w:val="Hyperlink"/>
            <w:rFonts w:ascii="Helvetica Neue" w:hAnsi="Helvetica Neue"/>
            <w:color w:val="289DD8"/>
            <w:sz w:val="16"/>
            <w:szCs w:val="16"/>
            <w:lang w:val="en-US"/>
          </w:rPr>
          <w:t>https://www.icaew.com/technical/thought-leadership/audit-and-assurance-thought-leadership/user-driven-assurance-fresh-thinking</w:t>
        </w:r>
      </w:hyperlink>
    </w:p>
    <w:p w:rsidR="00CA3BD5" w:rsidRPr="001D64AD" w:rsidRDefault="00CA3BD5" w:rsidP="0001281C">
      <w:pPr>
        <w:pStyle w:val="NormalWeb"/>
        <w:spacing w:before="0" w:beforeAutospacing="0" w:after="0" w:afterAutospacing="0"/>
        <w:rPr>
          <w:lang w:val="en-US"/>
        </w:rPr>
      </w:pPr>
      <w:r w:rsidRPr="0001281C">
        <w:rPr>
          <w:rFonts w:ascii="Helvetica Neue" w:hAnsi="Helvetica Neue"/>
          <w:sz w:val="16"/>
          <w:szCs w:val="16"/>
          <w:lang w:val="en-US"/>
        </w:rPr>
        <w:t>7 IFAC Point of View:  Enhancing Corporate Reporting:  </w:t>
      </w:r>
      <w:hyperlink r:id="rId26" w:history="1">
        <w:r w:rsidRPr="0001281C">
          <w:rPr>
            <w:rStyle w:val="Hyperlink"/>
            <w:rFonts w:ascii="Helvetica Neue" w:hAnsi="Helvetica Neue"/>
            <w:color w:val="289DD8"/>
            <w:sz w:val="16"/>
            <w:szCs w:val="16"/>
            <w:lang w:val="en-US"/>
          </w:rPr>
          <w:t>https://www.ifac.org/what-we-do/speak-out-global-voice/points-view/enhancing-corporate-reporting</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p>
    <w:p w:rsidR="00CA3BD5" w:rsidRPr="00875A6F" w:rsidRDefault="00CA3BD5" w:rsidP="002035A0">
      <w:pPr>
        <w:tabs>
          <w:tab w:val="left" w:pos="1322"/>
        </w:tabs>
        <w:jc w:val="both"/>
        <w:rPr>
          <w:rFonts w:ascii="Times New Roman" w:hAnsi="Times New Roman" w:cs="Times New Roman"/>
          <w:b/>
          <w:bCs/>
          <w:sz w:val="26"/>
          <w:szCs w:val="26"/>
          <w:lang w:val="en-US"/>
        </w:rPr>
      </w:pPr>
      <w:r w:rsidRPr="00875A6F">
        <w:rPr>
          <w:rFonts w:ascii="Times New Roman" w:hAnsi="Times New Roman" w:cs="Times New Roman"/>
          <w:b/>
          <w:bCs/>
          <w:sz w:val="26"/>
          <w:szCs w:val="26"/>
          <w:lang w:val="en-US"/>
        </w:rPr>
        <w:t>2. The Right People</w:t>
      </w:r>
    </w:p>
    <w:p w:rsidR="00CA3BD5" w:rsidRPr="0067632A" w:rsidRDefault="00CA3BD5" w:rsidP="0067632A">
      <w:pPr>
        <w:pStyle w:val="NormalWeb"/>
        <w:spacing w:before="0" w:beforeAutospacing="0" w:after="0" w:afterAutospacing="0"/>
        <w:jc w:val="both"/>
        <w:rPr>
          <w:lang w:val="en-US"/>
        </w:rPr>
      </w:pPr>
      <w:r w:rsidRPr="0067632A">
        <w:rPr>
          <w:rStyle w:val="Strong"/>
          <w:bCs/>
          <w:lang w:val="en-US"/>
        </w:rPr>
        <w:t>High-quality audits depend on individuals, acting in the public interest, with the experience, integrity, independence, professional judgement, and skills commensurate with a high-quality audit.  There is no more important factor. It is therefore vital that audits be conducted in an environment that attracts, develops, and retains the best talent while adhering to the highest ethical standards.</w:t>
      </w:r>
    </w:p>
    <w:p w:rsidR="00CA3BD5" w:rsidRPr="0067632A" w:rsidRDefault="00CA3BD5" w:rsidP="0067632A">
      <w:pPr>
        <w:numPr>
          <w:ilvl w:val="0"/>
          <w:numId w:val="23"/>
        </w:numPr>
        <w:spacing w:before="0" w:after="0"/>
        <w:ind w:left="458"/>
        <w:jc w:val="both"/>
        <w:rPr>
          <w:rFonts w:ascii="Times New Roman" w:hAnsi="Times New Roman" w:cs="Times New Roman"/>
        </w:rPr>
      </w:pPr>
      <w:r w:rsidRPr="0067632A">
        <w:rPr>
          <w:rFonts w:ascii="Times New Roman" w:hAnsi="Times New Roman" w:cs="Times New Roman"/>
          <w:lang w:val="en-US"/>
        </w:rPr>
        <w:t>The increasing complexity of businesses and accelerating reliance on technology are driving the need for firms that perform audits</w:t>
      </w:r>
      <w:hyperlink r:id="rId27" w:anchor="tab2-1" w:history="1">
        <w:r w:rsidRPr="0067632A">
          <w:rPr>
            <w:rStyle w:val="Hyperlink"/>
            <w:rFonts w:ascii="Times New Roman" w:hAnsi="Times New Roman"/>
            <w:b/>
            <w:bCs/>
            <w:color w:val="289DD8"/>
            <w:vertAlign w:val="superscript"/>
            <w:lang w:val="en-US"/>
          </w:rPr>
          <w:t>8</w:t>
        </w:r>
      </w:hyperlink>
      <w:r w:rsidRPr="0067632A">
        <w:rPr>
          <w:rFonts w:ascii="Times New Roman" w:hAnsi="Times New Roman" w:cs="Times New Roman"/>
          <w:lang w:val="en-US"/>
        </w:rPr>
        <w:t> to hire more specialized professionals. IFAC believes the multidisciplinary business model—which allows for specialists with diverse skills (e.g., risk advisory, information technology, tax, etc.) to operate within one firm—best attracts, develops and retains these professionals.  Initiatives to limit multidisciplinary firms (e.g., “audit-only” firms) would reduce the ability to hire and retain this talent pool, resulting in a significant negative impact on audit quality.</w:t>
      </w:r>
      <w:hyperlink r:id="rId28" w:anchor="tab2-2" w:history="1">
        <w:r w:rsidRPr="0067632A">
          <w:rPr>
            <w:rStyle w:val="Hyperlink"/>
            <w:rFonts w:ascii="Times New Roman" w:hAnsi="Times New Roman"/>
            <w:b/>
            <w:bCs/>
            <w:color w:val="289DD8"/>
            <w:vertAlign w:val="superscript"/>
          </w:rPr>
          <w:t>9</w:t>
        </w:r>
      </w:hyperlink>
    </w:p>
    <w:p w:rsidR="00CA3BD5" w:rsidRPr="0067632A" w:rsidRDefault="00CA3BD5" w:rsidP="0067632A">
      <w:pPr>
        <w:numPr>
          <w:ilvl w:val="0"/>
          <w:numId w:val="23"/>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As audit evolves, so must the educational and learning / development requirements of professional accountants. IFAC encourages Professional Accountancy Organizations (PAOs) to continue to coordinate and facilitate a dialogue between educators and employers (both firms and business) so that the skills and competencies learned by professional accountants best match the skills required for audit and assurance services of the future. We also encourage PAOs to ensure professional accountants have access to relevant, high-quality continuing education and certification programs, specifically including ones for the provision of audit and assurance services to the most complex global companies. It is vital that education take full account of the growing need for technological competence, forensic accounting, and fraud awareness.</w:t>
      </w:r>
    </w:p>
    <w:p w:rsidR="00CA3BD5" w:rsidRPr="0067632A" w:rsidRDefault="00CA3BD5" w:rsidP="0067632A">
      <w:pPr>
        <w:numPr>
          <w:ilvl w:val="0"/>
          <w:numId w:val="23"/>
        </w:numPr>
        <w:spacing w:before="0" w:after="0"/>
        <w:ind w:left="458"/>
        <w:jc w:val="both"/>
        <w:rPr>
          <w:rFonts w:ascii="Times New Roman" w:hAnsi="Times New Roman" w:cs="Times New Roman"/>
        </w:rPr>
      </w:pPr>
      <w:r w:rsidRPr="0067632A">
        <w:rPr>
          <w:rFonts w:ascii="Times New Roman" w:hAnsi="Times New Roman" w:cs="Times New Roman"/>
          <w:lang w:val="en-US"/>
        </w:rPr>
        <w:t>The audit profession is based on fundamental ethical principles—supported by the International Code of Ethics for Professional Accountants, including International Independence Standards (the IESBA Code)—that must be central to the “DNA” of every audit firm.</w:t>
      </w:r>
      <w:hyperlink r:id="rId29" w:anchor="tab2-3" w:history="1">
        <w:r w:rsidRPr="0067632A">
          <w:rPr>
            <w:rStyle w:val="Hyperlink"/>
            <w:rFonts w:ascii="Times New Roman" w:hAnsi="Times New Roman"/>
            <w:b/>
            <w:bCs/>
            <w:color w:val="289DD8"/>
            <w:vertAlign w:val="superscript"/>
          </w:rPr>
          <w:t>10</w:t>
        </w:r>
      </w:hyperlink>
    </w:p>
    <w:p w:rsidR="00CA3BD5" w:rsidRPr="0067632A" w:rsidRDefault="00CA3BD5" w:rsidP="0067632A">
      <w:pPr>
        <w:numPr>
          <w:ilvl w:val="0"/>
          <w:numId w:val="23"/>
        </w:numPr>
        <w:spacing w:before="0" w:after="0"/>
        <w:ind w:left="458"/>
        <w:jc w:val="both"/>
        <w:rPr>
          <w:rFonts w:ascii="Times New Roman" w:hAnsi="Times New Roman" w:cs="Times New Roman"/>
        </w:rPr>
      </w:pPr>
      <w:r w:rsidRPr="0067632A">
        <w:rPr>
          <w:rFonts w:ascii="Times New Roman" w:hAnsi="Times New Roman" w:cs="Times New Roman"/>
          <w:lang w:val="en-US"/>
        </w:rPr>
        <w:t>IFAC believes that high-quality audits require experienced and professionally-trained auditors who can apply professional judgement and professional skepticism. Auditors must approach engagements with a questioning mind, being alert to conditions which may indicate possible misstatement due to error or fraud.</w:t>
      </w:r>
      <w:hyperlink r:id="rId30" w:anchor="tab2-4" w:history="1">
        <w:r w:rsidRPr="0067632A">
          <w:rPr>
            <w:rStyle w:val="Hyperlink"/>
            <w:rFonts w:ascii="Times New Roman" w:hAnsi="Times New Roman"/>
            <w:b/>
            <w:bCs/>
            <w:color w:val="289DD8"/>
            <w:vertAlign w:val="superscript"/>
          </w:rPr>
          <w:t>11</w:t>
        </w:r>
      </w:hyperlink>
    </w:p>
    <w:p w:rsidR="00CA3BD5" w:rsidRPr="0067632A" w:rsidRDefault="00CA3BD5" w:rsidP="0067632A">
      <w:pPr>
        <w:numPr>
          <w:ilvl w:val="0"/>
          <w:numId w:val="23"/>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Diversity within the profession serves the public interest and drives diversity of perspective and experience, which promote high audit quality.  IFAC encourages firms to reflect diversity in their hiring practices and PAOs to promote diversity policies in the profession.  Importantly, audit firms and audit stakeholders also benefit from bringing a diversity of professional backgrounds to bear in audit and assurance engagements.</w:t>
      </w:r>
    </w:p>
    <w:p w:rsidR="00CA3BD5" w:rsidRPr="0067632A" w:rsidRDefault="00CA3BD5" w:rsidP="0067632A">
      <w:pPr>
        <w:numPr>
          <w:ilvl w:val="0"/>
          <w:numId w:val="23"/>
        </w:numPr>
        <w:spacing w:before="0" w:after="0"/>
        <w:ind w:left="458"/>
        <w:jc w:val="both"/>
        <w:rPr>
          <w:rFonts w:ascii="Times New Roman" w:hAnsi="Times New Roman" w:cs="Times New Roman"/>
          <w:sz w:val="21"/>
          <w:szCs w:val="21"/>
          <w:lang w:val="en-US"/>
        </w:rPr>
      </w:pPr>
      <w:r w:rsidRPr="0067632A">
        <w:rPr>
          <w:rFonts w:ascii="Times New Roman" w:hAnsi="Times New Roman" w:cs="Times New Roman"/>
          <w:lang w:val="en-US"/>
        </w:rPr>
        <w:t>IFAC believes that there is a meaningful link between the profession’s ability to hire and retain the right people on the one hand and the regulatory approach and public discourse on the other.  An inappropriate regulatory approach can create a regime of undue personal risk and be a disincentive for the best and brightest to commit to being auditors.</w:t>
      </w:r>
      <w:r w:rsidRPr="0067632A">
        <w:rPr>
          <w:rFonts w:ascii="Times New Roman" w:hAnsi="Times New Roman" w:cs="Times New Roman"/>
          <w:lang w:val="en-US"/>
        </w:rPr>
        <w:br/>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8 “Firms that perform audits,” “audit firms,” or “firms” refer to professional organizations offering audit, assurance, and other professional services.</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9 Audit Quality in a Multidisciplinary Firm, What the Evidence Shows, September 2019: </w:t>
      </w:r>
      <w:hyperlink r:id="rId31" w:tgtFrame="_blank" w:history="1">
        <w:r w:rsidRPr="0001281C">
          <w:rPr>
            <w:rStyle w:val="Hyperlink"/>
            <w:rFonts w:ascii="Helvetica Neue" w:hAnsi="Helvetica Neue"/>
            <w:color w:val="289DD8"/>
            <w:sz w:val="16"/>
            <w:szCs w:val="16"/>
            <w:lang w:val="en-US"/>
          </w:rPr>
          <w:t>https://www.ifac.org/system/files/publications/files/Audit-Quality-in-a-Multidisciplinary-Firm.pdf</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10 The International Code of Ethics for Professional Accountants, including International Independence Standards:  </w:t>
      </w:r>
      <w:hyperlink r:id="rId32" w:tgtFrame="_blank" w:history="1">
        <w:r w:rsidRPr="0001281C">
          <w:rPr>
            <w:rStyle w:val="Hyperlink"/>
            <w:rFonts w:ascii="Helvetica Neue" w:hAnsi="Helvetica Neue"/>
            <w:color w:val="289DD8"/>
            <w:sz w:val="16"/>
            <w:szCs w:val="16"/>
            <w:lang w:val="en-US"/>
          </w:rPr>
          <w:t>https://www.ifac.org/system/files/publications/files/IESBA-Handbook-Code-of-Ethics-2018.pdf</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11 ISA 200 – Overall Objectives of the Independent Auditor and the Conduct of an Audit in Accordance with International Standards on Auditing: </w:t>
      </w:r>
      <w:hyperlink r:id="rId33" w:tgtFrame="_blank" w:history="1">
        <w:r w:rsidRPr="0001281C">
          <w:rPr>
            <w:rStyle w:val="Hyperlink"/>
            <w:rFonts w:ascii="Helvetica Neue" w:hAnsi="Helvetica Neue"/>
            <w:color w:val="289DD8"/>
            <w:sz w:val="16"/>
            <w:szCs w:val="16"/>
            <w:lang w:val="en-US"/>
          </w:rPr>
          <w:t>https://www.ifac.org/system/files/downloads/a008-2010-iaasb-handbook-isa-200.pdf</w:t>
        </w:r>
      </w:hyperlink>
    </w:p>
    <w:p w:rsidR="00CA3BD5" w:rsidRPr="0001281C" w:rsidRDefault="00CA3BD5" w:rsidP="000931CB">
      <w:pPr>
        <w:jc w:val="both"/>
        <w:rPr>
          <w:rFonts w:ascii="Times New Roman" w:hAnsi="Times New Roman" w:cs="Times New Roman"/>
          <w:color w:val="auto"/>
          <w:lang w:val="en-US"/>
        </w:rPr>
      </w:pPr>
    </w:p>
    <w:p w:rsidR="00CA3BD5" w:rsidRPr="00875A6F" w:rsidRDefault="00CA3BD5" w:rsidP="002035A0">
      <w:pPr>
        <w:tabs>
          <w:tab w:val="left" w:pos="1322"/>
        </w:tabs>
        <w:jc w:val="both"/>
        <w:rPr>
          <w:rFonts w:ascii="Times New Roman" w:hAnsi="Times New Roman" w:cs="Times New Roman"/>
          <w:b/>
          <w:bCs/>
          <w:sz w:val="26"/>
          <w:szCs w:val="26"/>
          <w:lang w:val="en-US"/>
        </w:rPr>
      </w:pPr>
      <w:r w:rsidRPr="00875A6F">
        <w:rPr>
          <w:rFonts w:ascii="Times New Roman" w:hAnsi="Times New Roman" w:cs="Times New Roman"/>
          <w:b/>
          <w:bCs/>
          <w:sz w:val="26"/>
          <w:szCs w:val="26"/>
          <w:lang w:val="en-US"/>
        </w:rPr>
        <w:t>3. The Right Governance</w:t>
      </w:r>
    </w:p>
    <w:p w:rsidR="00CA3BD5" w:rsidRPr="0067632A" w:rsidRDefault="00CA3BD5" w:rsidP="0067632A">
      <w:pPr>
        <w:pStyle w:val="NormalWeb"/>
        <w:spacing w:before="0" w:beforeAutospacing="0" w:after="0" w:afterAutospacing="0"/>
        <w:jc w:val="both"/>
        <w:rPr>
          <w:lang w:val="en-US"/>
        </w:rPr>
      </w:pPr>
      <w:r w:rsidRPr="0067632A">
        <w:rPr>
          <w:rStyle w:val="Strong"/>
          <w:bCs/>
          <w:lang w:val="en-US"/>
        </w:rPr>
        <w:t>Achieving high-quality audits is dependent on a well-functioning ecosystem of participants from the audit profession as well as from governing bodies, directors and management.  The right culture—starting with the tone at the top—and right oversight are critical to achieving a high-quality and high-value audit. </w:t>
      </w:r>
    </w:p>
    <w:p w:rsidR="00CA3BD5" w:rsidRPr="0067632A" w:rsidRDefault="00CA3BD5" w:rsidP="0067632A">
      <w:pPr>
        <w:numPr>
          <w:ilvl w:val="0"/>
          <w:numId w:val="24"/>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IFAC believes that the success of an entity, the quality of its reporting, and the quality of its audit depend on a functioning and effective ecosystem of participants—including boards and governing bodies, audit committees, management, the finance and accounting function, investors/owners, internal audit, external audit, and regulators.  Auditors, no matter how skilled or resourced, are unlikely to overcome significant shortcomings in other areas of the ecosystem.</w:t>
      </w:r>
    </w:p>
    <w:p w:rsidR="00CA3BD5" w:rsidRPr="0067632A" w:rsidRDefault="00CA3BD5" w:rsidP="0067632A">
      <w:pPr>
        <w:numPr>
          <w:ilvl w:val="0"/>
          <w:numId w:val="24"/>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Audit committees must actively engage in setting the audit plan and be empowered to set engagement terms, including fees commensurate with delivering a high-quality audit.  To effectively undertake this responsibility, the qualifications of the audit committee members are critical.  They must have appropriate skills, including strong financial and accounting expertise, knowledge of the entity’s operations, and other skills that ensure diverse composition. Audit committees must be independent of management—comprised of independent, non-executive directors.</w:t>
      </w:r>
    </w:p>
    <w:p w:rsidR="00CA3BD5" w:rsidRPr="0067632A" w:rsidRDefault="00CA3BD5" w:rsidP="0067632A">
      <w:pPr>
        <w:numPr>
          <w:ilvl w:val="0"/>
          <w:numId w:val="24"/>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Within a reporting entity, professional accountants play a key role in all steps of the reporting process and should support a successful, high-quality audit process—applying their ethical foundation (i.e., the IESBA Code) and technical skills to the preparation of reported information and facilitating communication between boards, auditors and stakeholders.  Independent, internal auditors who monitor, review, and provide assurance also play a critical role.</w:t>
      </w:r>
    </w:p>
    <w:p w:rsidR="00CA3BD5" w:rsidRPr="0067632A" w:rsidRDefault="00CA3BD5" w:rsidP="0067632A">
      <w:pPr>
        <w:numPr>
          <w:ilvl w:val="0"/>
          <w:numId w:val="24"/>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IFAC believes that firms, regardless of their size, must foster a culture of the highest ethical standards across the entire organization to ensure that the professional accountants they employ act in the public interest.  We urge both firms and PAOs to hold themselves and their members to the highest possible ethical standards and appropriately address any lapses.  </w:t>
      </w:r>
    </w:p>
    <w:p w:rsidR="00CA3BD5" w:rsidRPr="0067632A" w:rsidRDefault="00CA3BD5" w:rsidP="0067632A">
      <w:pPr>
        <w:numPr>
          <w:ilvl w:val="0"/>
          <w:numId w:val="24"/>
        </w:numPr>
        <w:spacing w:before="0" w:after="0"/>
        <w:ind w:left="458"/>
        <w:jc w:val="both"/>
        <w:rPr>
          <w:rFonts w:ascii="Times New Roman" w:hAnsi="Times New Roman" w:cs="Times New Roman"/>
        </w:rPr>
      </w:pPr>
      <w:r w:rsidRPr="0067632A">
        <w:rPr>
          <w:rFonts w:ascii="Times New Roman" w:hAnsi="Times New Roman" w:cs="Times New Roman"/>
          <w:lang w:val="en-US"/>
        </w:rPr>
        <w:t xml:space="preserve">IFAC endorses greater transparency and enhanced communication among all participants in the audit ecosystem. </w:t>
      </w:r>
      <w:r w:rsidRPr="0067632A">
        <w:rPr>
          <w:rFonts w:ascii="Times New Roman" w:hAnsi="Times New Roman" w:cs="Times New Roman"/>
        </w:rPr>
        <w:t>We encourage:</w:t>
      </w:r>
    </w:p>
    <w:p w:rsidR="00CA3BD5" w:rsidRPr="0067632A" w:rsidRDefault="00CA3BD5" w:rsidP="0067632A">
      <w:pPr>
        <w:numPr>
          <w:ilvl w:val="1"/>
          <w:numId w:val="24"/>
        </w:numPr>
        <w:spacing w:before="0" w:after="0"/>
        <w:ind w:left="916"/>
        <w:jc w:val="both"/>
        <w:rPr>
          <w:rFonts w:ascii="Times New Roman" w:hAnsi="Times New Roman" w:cs="Times New Roman"/>
          <w:lang w:val="en-US"/>
        </w:rPr>
      </w:pPr>
      <w:r w:rsidRPr="0067632A">
        <w:rPr>
          <w:rFonts w:ascii="Times New Roman" w:hAnsi="Times New Roman" w:cs="Times New Roman"/>
          <w:u w:val="single"/>
          <w:lang w:val="en-US"/>
        </w:rPr>
        <w:t>Audit committees</w:t>
      </w:r>
      <w:r w:rsidRPr="0067632A">
        <w:rPr>
          <w:rFonts w:ascii="Times New Roman" w:hAnsi="Times New Roman" w:cs="Times New Roman"/>
          <w:lang w:val="en-US"/>
        </w:rPr>
        <w:t> to effectively communicate to stakeholders the critical audit decisions, qualifications of the firm performing the audit, important audit findings, issues such as matters of going concern and capital maintenance, as well as how the audit committee evaluates audit quality. </w:t>
      </w:r>
    </w:p>
    <w:p w:rsidR="00CA3BD5" w:rsidRPr="0067632A" w:rsidRDefault="00CA3BD5" w:rsidP="0067632A">
      <w:pPr>
        <w:numPr>
          <w:ilvl w:val="1"/>
          <w:numId w:val="24"/>
        </w:numPr>
        <w:spacing w:before="0" w:after="0"/>
        <w:ind w:left="916"/>
        <w:jc w:val="both"/>
        <w:rPr>
          <w:rFonts w:ascii="Times New Roman" w:hAnsi="Times New Roman" w:cs="Times New Roman"/>
          <w:lang w:val="en-US"/>
        </w:rPr>
      </w:pPr>
      <w:r w:rsidRPr="0067632A">
        <w:rPr>
          <w:rFonts w:ascii="Times New Roman" w:hAnsi="Times New Roman" w:cs="Times New Roman"/>
          <w:u w:val="single"/>
          <w:lang w:val="en-US"/>
        </w:rPr>
        <w:t>Firms</w:t>
      </w:r>
      <w:r w:rsidRPr="0067632A">
        <w:rPr>
          <w:rFonts w:ascii="Times New Roman" w:hAnsi="Times New Roman" w:cs="Times New Roman"/>
          <w:lang w:val="en-US"/>
        </w:rPr>
        <w:t> that audit Public Interest Entities to publish (or enhance) relevant and consistent information that explains how they monitor, measure, and evaluate the quality of their audit and assurance activities (throughout their networks) and demonstrates that commercial considerations do not override quality.</w:t>
      </w:r>
    </w:p>
    <w:p w:rsidR="00CA3BD5" w:rsidRPr="0067632A" w:rsidRDefault="00CA3BD5" w:rsidP="0067632A">
      <w:pPr>
        <w:numPr>
          <w:ilvl w:val="1"/>
          <w:numId w:val="24"/>
        </w:numPr>
        <w:spacing w:before="0" w:after="0"/>
        <w:ind w:left="916"/>
        <w:jc w:val="both"/>
        <w:rPr>
          <w:rFonts w:ascii="Times New Roman" w:hAnsi="Times New Roman" w:cs="Times New Roman"/>
          <w:lang w:val="en-US"/>
        </w:rPr>
      </w:pPr>
      <w:r w:rsidRPr="0067632A">
        <w:rPr>
          <w:rFonts w:ascii="Times New Roman" w:hAnsi="Times New Roman" w:cs="Times New Roman"/>
          <w:u w:val="single"/>
          <w:lang w:val="en-US"/>
        </w:rPr>
        <w:t>PAOs</w:t>
      </w:r>
      <w:r w:rsidRPr="0067632A">
        <w:rPr>
          <w:rFonts w:ascii="Times New Roman" w:hAnsi="Times New Roman" w:cs="Times New Roman"/>
          <w:lang w:val="en-US"/>
        </w:rPr>
        <w:t> to be transparent in reporting their aggregate quality assurance and investigative/disciplinary activities.</w:t>
      </w:r>
    </w:p>
    <w:p w:rsidR="00CA3BD5" w:rsidRPr="0067632A" w:rsidRDefault="00CA3BD5" w:rsidP="0067632A">
      <w:pPr>
        <w:numPr>
          <w:ilvl w:val="0"/>
          <w:numId w:val="24"/>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We support the </w:t>
      </w:r>
      <w:hyperlink r:id="rId34" w:tgtFrame="_blank" w:history="1">
        <w:r w:rsidRPr="0067632A">
          <w:rPr>
            <w:rStyle w:val="Hyperlink"/>
            <w:rFonts w:ascii="Times New Roman" w:hAnsi="Times New Roman"/>
            <w:color w:val="289DD8"/>
            <w:lang w:val="en-US"/>
          </w:rPr>
          <w:t>G20/OECD Principles of Corporate Governance</w:t>
        </w:r>
      </w:hyperlink>
      <w:r w:rsidRPr="0067632A">
        <w:rPr>
          <w:rFonts w:ascii="Times New Roman" w:hAnsi="Times New Roman" w:cs="Times New Roman"/>
          <w:lang w:val="en-US"/>
        </w:rPr>
        <w:t> as the international baseline and encourage continued focus by national policy-makers on effective implementation thereof.  We support Business at OECD’s advocacy in this area as representative of the global business community and reiterate their emphasis on the importance of organization culture, board responsibility, auditor independence, and the risks of over-regulation.</w:t>
      </w:r>
    </w:p>
    <w:p w:rsidR="00CA3BD5" w:rsidRPr="0067632A" w:rsidRDefault="00CA3BD5" w:rsidP="0067632A">
      <w:pPr>
        <w:tabs>
          <w:tab w:val="left" w:pos="1322"/>
        </w:tabs>
        <w:jc w:val="both"/>
        <w:rPr>
          <w:rFonts w:ascii="Times New Roman" w:hAnsi="Times New Roman" w:cs="Times New Roman"/>
          <w:b/>
          <w:bCs/>
          <w:lang w:val="en-US"/>
        </w:rPr>
      </w:pPr>
    </w:p>
    <w:p w:rsidR="00CA3BD5" w:rsidRPr="00875A6F" w:rsidRDefault="00CA3BD5" w:rsidP="002035A0">
      <w:pPr>
        <w:tabs>
          <w:tab w:val="left" w:pos="1322"/>
        </w:tabs>
        <w:jc w:val="both"/>
        <w:rPr>
          <w:rFonts w:ascii="Times New Roman" w:hAnsi="Times New Roman" w:cs="Times New Roman"/>
          <w:b/>
          <w:bCs/>
          <w:sz w:val="26"/>
          <w:szCs w:val="26"/>
          <w:lang w:val="en-US"/>
        </w:rPr>
      </w:pPr>
      <w:r w:rsidRPr="00875A6F">
        <w:rPr>
          <w:rFonts w:ascii="Times New Roman" w:hAnsi="Times New Roman" w:cs="Times New Roman"/>
          <w:b/>
          <w:bCs/>
          <w:sz w:val="26"/>
          <w:szCs w:val="26"/>
          <w:lang w:val="en-US"/>
        </w:rPr>
        <w:t>4. The Right Regulation</w:t>
      </w:r>
    </w:p>
    <w:p w:rsidR="00CA3BD5" w:rsidRPr="0067632A" w:rsidRDefault="00CA3BD5" w:rsidP="0067632A">
      <w:pPr>
        <w:pStyle w:val="NormalWeb"/>
        <w:spacing w:before="0" w:beforeAutospacing="0" w:after="0" w:afterAutospacing="0"/>
        <w:jc w:val="both"/>
        <w:rPr>
          <w:lang w:val="en-US"/>
        </w:rPr>
      </w:pPr>
      <w:r w:rsidRPr="0067632A">
        <w:rPr>
          <w:rStyle w:val="Strong"/>
          <w:bCs/>
          <w:lang w:val="en-US"/>
        </w:rPr>
        <w:t>Regulation plays an important role in calibrating incentives, driving good outcomes, and ensuring that reasonable expectations are met.  At the same time, there is the risk that the cost of regulation outweighs the benefits, that regulation can foster low-value defensive behaviors, or can result in unintended consequences such as impeding the ability of firms to attract and retain high quality individuals for their audit practices.  That’s why audit needs the </w:t>
      </w:r>
      <w:r w:rsidRPr="0067632A">
        <w:rPr>
          <w:rStyle w:val="Emphasis"/>
          <w:b/>
          <w:bCs/>
          <w:iCs/>
          <w:lang w:val="en-US"/>
        </w:rPr>
        <w:t>right </w:t>
      </w:r>
      <w:r w:rsidRPr="0067632A">
        <w:rPr>
          <w:rStyle w:val="Strong"/>
          <w:bCs/>
          <w:lang w:val="en-US"/>
        </w:rPr>
        <w:t>regulation.  Right regulation consists of the right supervisory framework, the right standards for auditing, the right business model for firms, and the right approach to auditor liability.      </w:t>
      </w:r>
    </w:p>
    <w:p w:rsidR="00CA3BD5" w:rsidRPr="0067632A" w:rsidRDefault="00CA3BD5" w:rsidP="0067632A">
      <w:pPr>
        <w:numPr>
          <w:ilvl w:val="0"/>
          <w:numId w:val="25"/>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We believe that any supervisory framework for audit oversight should be designed to drive audit quality through an outcomes-focused approach, based on sound judgement throughout the audit review process, and incorporating a comprehensive understanding of the complexities of achieving high-quality audits—not a check-the-box, enforcement-focused exercise.  This requires a </w:t>
      </w:r>
      <w:r w:rsidRPr="0067632A">
        <w:rPr>
          <w:rStyle w:val="Emphasis"/>
          <w:rFonts w:ascii="Times New Roman" w:hAnsi="Times New Roman"/>
          <w:iCs/>
          <w:lang w:val="en-US"/>
        </w:rPr>
        <w:t>prudential</w:t>
      </w:r>
      <w:r w:rsidRPr="0067632A">
        <w:rPr>
          <w:rFonts w:ascii="Times New Roman" w:hAnsi="Times New Roman" w:cs="Times New Roman"/>
          <w:lang w:val="en-US"/>
        </w:rPr>
        <w:t> approach to regulation—focused not only on holding the audit profession accountable, but also on its long-term viability and impact on economic stability. </w:t>
      </w:r>
    </w:p>
    <w:p w:rsidR="00CA3BD5" w:rsidRPr="0067632A" w:rsidRDefault="00CA3BD5" w:rsidP="0067632A">
      <w:pPr>
        <w:numPr>
          <w:ilvl w:val="0"/>
          <w:numId w:val="25"/>
        </w:numPr>
        <w:spacing w:before="0" w:after="0"/>
        <w:ind w:left="458"/>
        <w:jc w:val="both"/>
        <w:rPr>
          <w:rFonts w:ascii="Times New Roman" w:hAnsi="Times New Roman" w:cs="Times New Roman"/>
        </w:rPr>
      </w:pPr>
      <w:r w:rsidRPr="0067632A">
        <w:rPr>
          <w:rFonts w:ascii="Times New Roman" w:hAnsi="Times New Roman" w:cs="Times New Roman"/>
          <w:lang w:val="en-US"/>
        </w:rPr>
        <w:t>IFAC believes that global audit quality has been enhanced by the development and adoption of standards set by independent, transparent, and publicly accountable boards with the relevant expertise—such as the International Auditing and Assurance Standards Board (IAASB) and the International Ethics Standards Board for Accountants (IESBA).  Fragmentation in standard setting would have a negative impact on audit quality.  Nevertheless, high-quality audit standards alone are not a sufficient condition for achieving high-quality audits—the standards must be widely adopted and effectively implemented by well-trained audit professionals.</w:t>
      </w:r>
      <w:hyperlink r:id="rId35" w:anchor="tab4-1" w:history="1">
        <w:r w:rsidRPr="0067632A">
          <w:rPr>
            <w:rStyle w:val="Hyperlink"/>
            <w:rFonts w:ascii="Times New Roman" w:hAnsi="Times New Roman"/>
            <w:b/>
            <w:bCs/>
            <w:color w:val="289DD8"/>
            <w:vertAlign w:val="superscript"/>
          </w:rPr>
          <w:t>12</w:t>
        </w:r>
      </w:hyperlink>
    </w:p>
    <w:p w:rsidR="00CA3BD5" w:rsidRPr="0067632A" w:rsidRDefault="00CA3BD5" w:rsidP="0067632A">
      <w:pPr>
        <w:numPr>
          <w:ilvl w:val="0"/>
          <w:numId w:val="25"/>
        </w:numPr>
        <w:spacing w:before="0" w:after="0"/>
        <w:ind w:left="458"/>
        <w:jc w:val="both"/>
        <w:rPr>
          <w:rFonts w:ascii="Times New Roman" w:hAnsi="Times New Roman" w:cs="Times New Roman"/>
        </w:rPr>
      </w:pPr>
      <w:r w:rsidRPr="0067632A">
        <w:rPr>
          <w:rFonts w:ascii="Times New Roman" w:hAnsi="Times New Roman" w:cs="Times New Roman"/>
          <w:lang w:val="en-US"/>
        </w:rPr>
        <w:t>Historically, the global economy has been well served by high-quality audit standards that are applied to all entities in a manner proportionate to their size and complexity.  However,  IFAC believes there is now an urgent need to address emerging challenges inherent in applying the standards to entities whose nature and circumstances are less complex.  Likewise, entities in highly regulated sectors like financial services, who are subject to prudential regulation requirements, may need special-purpose assurance services that supplement the traditional financial statement audit.  IFAC acknowledges the need for careful consideration of potential implications and unintended consequences of different assurance options and the importance of maintaining robust standards and audit quality across all entities, large or small.</w:t>
      </w:r>
      <w:hyperlink r:id="rId36" w:anchor="tab4-2" w:history="1">
        <w:r w:rsidRPr="0067632A">
          <w:rPr>
            <w:rStyle w:val="Hyperlink"/>
            <w:rFonts w:ascii="Times New Roman" w:hAnsi="Times New Roman"/>
            <w:b/>
            <w:bCs/>
            <w:color w:val="289DD8"/>
            <w:vertAlign w:val="superscript"/>
          </w:rPr>
          <w:t>13</w:t>
        </w:r>
      </w:hyperlink>
    </w:p>
    <w:p w:rsidR="00CA3BD5" w:rsidRPr="0067632A" w:rsidRDefault="00CA3BD5" w:rsidP="0067632A">
      <w:pPr>
        <w:numPr>
          <w:ilvl w:val="0"/>
          <w:numId w:val="25"/>
        </w:numPr>
        <w:spacing w:before="0" w:after="0"/>
        <w:ind w:left="458"/>
        <w:jc w:val="both"/>
        <w:rPr>
          <w:rFonts w:ascii="Times New Roman" w:hAnsi="Times New Roman" w:cs="Times New Roman"/>
        </w:rPr>
      </w:pPr>
      <w:r w:rsidRPr="0067632A">
        <w:rPr>
          <w:rFonts w:ascii="Times New Roman" w:hAnsi="Times New Roman" w:cs="Times New Roman"/>
          <w:lang w:val="en-US"/>
        </w:rPr>
        <w:t>We believe that multidisciplinary firms—offering both audit and other professional services—fill a valuable market need.  Specialists working within firms are best positioned to integrate needed commercial and subject matter expertise (e.g., tax, valuations, forensics, fraud, cyber security, etc.) into the audit process,—thereby </w:t>
      </w:r>
      <w:r w:rsidRPr="0067632A">
        <w:rPr>
          <w:rFonts w:ascii="Times New Roman" w:hAnsi="Times New Roman" w:cs="Times New Roman"/>
          <w:u w:val="single"/>
          <w:lang w:val="en-US"/>
        </w:rPr>
        <w:t>supporting high-quality audits</w:t>
      </w:r>
      <w:r w:rsidRPr="0067632A">
        <w:rPr>
          <w:rFonts w:ascii="Times New Roman" w:hAnsi="Times New Roman" w:cs="Times New Roman"/>
          <w:lang w:val="en-US"/>
        </w:rPr>
        <w:t>.  Quite simply, regulation that would result in audit-only firms will lead to a decrease in audit quality.</w:t>
      </w:r>
      <w:hyperlink r:id="rId37" w:anchor="tab4-3" w:history="1">
        <w:r w:rsidRPr="0067632A">
          <w:rPr>
            <w:rStyle w:val="Hyperlink"/>
            <w:rFonts w:ascii="Times New Roman" w:hAnsi="Times New Roman"/>
            <w:b/>
            <w:bCs/>
            <w:color w:val="289DD8"/>
            <w:vertAlign w:val="superscript"/>
            <w:lang w:val="en-US"/>
          </w:rPr>
          <w:t>14</w:t>
        </w:r>
      </w:hyperlink>
      <w:r w:rsidRPr="0067632A">
        <w:rPr>
          <w:rFonts w:ascii="Times New Roman" w:hAnsi="Times New Roman" w:cs="Times New Roman"/>
          <w:lang w:val="en-US"/>
        </w:rPr>
        <w:t>  At the same time, auditor independence—both in fact and in appearance—is essential.  Measures to support independence should be robust and effective.  Adherence to the principles and standards of the IESBA Code, including the non-assurance services provisions currently under review, promote auditor independence and limit potential conflicts of interest related to providing certain non-audit services to audit clients.</w:t>
      </w:r>
      <w:hyperlink r:id="rId38" w:anchor="tab4-4" w:history="1">
        <w:r w:rsidRPr="0067632A">
          <w:rPr>
            <w:rStyle w:val="Hyperlink"/>
            <w:rFonts w:ascii="Times New Roman" w:hAnsi="Times New Roman"/>
            <w:b/>
            <w:bCs/>
            <w:color w:val="289DD8"/>
            <w:vertAlign w:val="superscript"/>
          </w:rPr>
          <w:t>15</w:t>
        </w:r>
      </w:hyperlink>
    </w:p>
    <w:p w:rsidR="00CA3BD5" w:rsidRPr="0067632A" w:rsidRDefault="00CA3BD5" w:rsidP="0067632A">
      <w:pPr>
        <w:numPr>
          <w:ilvl w:val="0"/>
          <w:numId w:val="25"/>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IFAC believes that the impact of policy tools such as audit firm rotation or joint audit—the appointment of two firms resulting in one audit opinion—are highly dependent on jurisdiction-specific legal, cultural, historical, and structural factors that must be carefully considered, including an evidence-based analysis of likely impacts.  These two policies increase the potential for conflicts of interest and can significantly disrupt relationships between reporting entities and their audit and non-audit service providers. The long-term impact of these two regulatory actions (on a stand-alone basis or in concert) could threaten the viability of the multidisciplinary firm model and ultimately harm audit quality.  IFAC does not believe that such policies are globally applicable tools for improving audit quality.</w:t>
      </w:r>
    </w:p>
    <w:p w:rsidR="00CA3BD5" w:rsidRPr="0067632A" w:rsidRDefault="00CA3BD5" w:rsidP="0067632A">
      <w:pPr>
        <w:numPr>
          <w:ilvl w:val="0"/>
          <w:numId w:val="25"/>
        </w:numPr>
        <w:spacing w:before="0" w:after="0"/>
        <w:ind w:left="458"/>
        <w:jc w:val="both"/>
        <w:rPr>
          <w:rFonts w:ascii="Times New Roman" w:hAnsi="Times New Roman" w:cs="Times New Roman"/>
        </w:rPr>
      </w:pPr>
      <w:r w:rsidRPr="0067632A">
        <w:rPr>
          <w:rFonts w:ascii="Times New Roman" w:hAnsi="Times New Roman" w:cs="Times New Roman"/>
          <w:lang w:val="en-US"/>
        </w:rPr>
        <w:t>IFAC supports approaches to auditor liability that are designed to support new, expanded assurance services and encourage competition in the audit market.  Auditors need to be held accountable for their actions but should not be held responsible for the actions of others like management or boards and oversight bodies.  Accordingly, joint and several liability regimes are out-of-date and regimes that employ features such as proportionate liability and liability caps need to be considered by jurisdictions worldwide.</w:t>
      </w:r>
      <w:hyperlink r:id="rId39" w:anchor="tab4-5" w:history="1">
        <w:r w:rsidRPr="0067632A">
          <w:rPr>
            <w:rStyle w:val="Hyperlink"/>
            <w:rFonts w:ascii="Times New Roman" w:hAnsi="Times New Roman"/>
            <w:b/>
            <w:bCs/>
            <w:color w:val="289DD8"/>
            <w:vertAlign w:val="superscript"/>
          </w:rPr>
          <w:t>16</w:t>
        </w:r>
      </w:hyperlink>
    </w:p>
    <w:p w:rsidR="00CA3BD5" w:rsidRPr="004A3EB5" w:rsidRDefault="00CA3BD5" w:rsidP="0067632A">
      <w:pPr>
        <w:spacing w:before="0" w:after="0"/>
        <w:jc w:val="both"/>
        <w:rPr>
          <w:rFonts w:ascii="Times New Roman" w:hAnsi="Times New Roman" w:cs="Times New Roman"/>
          <w:lang w:val="en-US"/>
        </w:rPr>
      </w:pPr>
      <w:r w:rsidRPr="004A3EB5">
        <w:rPr>
          <w:rFonts w:ascii="Times New Roman" w:hAnsi="Times New Roman" w:cs="Times New Roman"/>
          <w:lang w:val="en-US"/>
        </w:rPr>
        <w:t>_____________</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12 International Standards:  2019 Global Status Report, page 7:  </w:t>
      </w:r>
      <w:hyperlink r:id="rId40" w:tgtFrame="_blank" w:history="1">
        <w:r w:rsidRPr="0001281C">
          <w:rPr>
            <w:rStyle w:val="Hyperlink"/>
            <w:rFonts w:ascii="Helvetica Neue" w:hAnsi="Helvetica Neue"/>
            <w:color w:val="289DD8"/>
            <w:sz w:val="16"/>
            <w:szCs w:val="16"/>
            <w:lang w:val="en-US"/>
          </w:rPr>
          <w:t>https://www.ifac.org/system/files/publications/files/IFAC-International-standards-2019-global-status-report.pdf</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13 IFAC supports the ongoing efforts of the IAASB to explore possible actions to address perceived issues when undertaking audits in less complex entities.  See: </w:t>
      </w:r>
      <w:hyperlink r:id="rId41" w:history="1">
        <w:r w:rsidRPr="0001281C">
          <w:rPr>
            <w:rStyle w:val="Hyperlink"/>
            <w:rFonts w:ascii="Helvetica Neue" w:hAnsi="Helvetica Neue"/>
            <w:color w:val="289DD8"/>
            <w:sz w:val="16"/>
            <w:szCs w:val="16"/>
            <w:lang w:val="en-US"/>
          </w:rPr>
          <w:t>https://www.iaasb.org/publications-resources/discussion-paper-audits-less-complex-entities</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14 Audit Quality in a Multidisciplinary Firm, What the Evidence Shows, September 2019: https://www.ifac.org/system/files/publications/files/Audit-Quality-in-a-Multidisciplinary-Firm.pdf</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15 The International Ethics Standards Board for Accountants Non-assurance Services project has the objective of ensuring that all the non-assurance services provisions in the IESBA Code are robust and of high quality for global application, thereby increasing confidence in the independence of firms. See: </w:t>
      </w:r>
      <w:hyperlink r:id="rId42" w:history="1">
        <w:r w:rsidRPr="0001281C">
          <w:rPr>
            <w:rStyle w:val="Hyperlink"/>
            <w:rFonts w:ascii="Helvetica Neue" w:hAnsi="Helvetica Neue"/>
            <w:color w:val="289DD8"/>
            <w:sz w:val="16"/>
            <w:szCs w:val="16"/>
            <w:lang w:val="en-US"/>
          </w:rPr>
          <w:t>https://www.ethicsboard.org/consultations-projects/non-assurance-services</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16 Legal frameworks in Australia and Germany provide useful examples of where these features have been successfully applied, which should be evaluated in other jurisdictions.</w:t>
      </w:r>
    </w:p>
    <w:p w:rsidR="00CA3BD5" w:rsidRPr="005B0571" w:rsidRDefault="00CA3BD5" w:rsidP="000931CB">
      <w:pPr>
        <w:jc w:val="both"/>
        <w:rPr>
          <w:rFonts w:ascii="Times New Roman" w:hAnsi="Times New Roman" w:cs="Times New Roman"/>
          <w:color w:val="auto"/>
          <w:lang w:val="en-US"/>
        </w:rPr>
      </w:pPr>
    </w:p>
    <w:p w:rsidR="00CA3BD5" w:rsidRPr="00875A6F" w:rsidRDefault="00CA3BD5" w:rsidP="002035A0">
      <w:pPr>
        <w:tabs>
          <w:tab w:val="left" w:pos="1322"/>
        </w:tabs>
        <w:jc w:val="both"/>
        <w:rPr>
          <w:rFonts w:ascii="Times New Roman" w:hAnsi="Times New Roman" w:cs="Times New Roman"/>
          <w:b/>
          <w:bCs/>
          <w:sz w:val="26"/>
          <w:szCs w:val="26"/>
          <w:lang w:val="en-US"/>
        </w:rPr>
      </w:pPr>
      <w:r w:rsidRPr="00875A6F">
        <w:rPr>
          <w:rFonts w:ascii="Times New Roman" w:hAnsi="Times New Roman" w:cs="Times New Roman"/>
          <w:b/>
          <w:bCs/>
          <w:sz w:val="26"/>
          <w:szCs w:val="26"/>
          <w:lang w:val="en-US"/>
        </w:rPr>
        <w:t>5. The Right Measurement</w:t>
      </w:r>
    </w:p>
    <w:p w:rsidR="00CA3BD5" w:rsidRPr="0067632A" w:rsidRDefault="00CA3BD5" w:rsidP="0067632A">
      <w:pPr>
        <w:pStyle w:val="NormalWeb"/>
        <w:spacing w:before="0" w:beforeAutospacing="0" w:after="0" w:afterAutospacing="0"/>
        <w:jc w:val="both"/>
        <w:rPr>
          <w:lang w:val="en-US"/>
        </w:rPr>
      </w:pPr>
      <w:r w:rsidRPr="0067632A">
        <w:rPr>
          <w:rStyle w:val="Strong"/>
          <w:bCs/>
          <w:lang w:val="en-US"/>
        </w:rPr>
        <w:t>The term </w:t>
      </w:r>
      <w:r w:rsidRPr="0067632A">
        <w:rPr>
          <w:rStyle w:val="Emphasis"/>
          <w:b/>
          <w:bCs/>
          <w:iCs/>
          <w:lang w:val="en-US"/>
        </w:rPr>
        <w:t>audit quality </w:t>
      </w:r>
      <w:r w:rsidRPr="0067632A">
        <w:rPr>
          <w:rStyle w:val="Strong"/>
          <w:bCs/>
          <w:lang w:val="en-US"/>
        </w:rPr>
        <w:t>encompasses the key elements, both contextual and quantifiable, that create an environment which maximizes the likelihood that quality audits are performed on a consistent basis.</w:t>
      </w:r>
      <w:hyperlink r:id="rId43" w:anchor="tab5-1" w:history="1">
        <w:r w:rsidRPr="0067632A">
          <w:rPr>
            <w:rStyle w:val="Hyperlink"/>
            <w:b/>
            <w:bCs/>
            <w:color w:val="289DD8"/>
            <w:vertAlign w:val="superscript"/>
            <w:lang w:val="en-US"/>
          </w:rPr>
          <w:t>17</w:t>
        </w:r>
      </w:hyperlink>
      <w:r w:rsidRPr="0067632A">
        <w:rPr>
          <w:rStyle w:val="Strong"/>
          <w:bCs/>
          <w:lang w:val="en-US"/>
        </w:rPr>
        <w:t>  Globally, many thousands of audits are performed annually—in the public interest and in accordance with high-quality international standards for audit and ethics.   However, consistent with a commitment to continuous improvement, regulators and the profession “cannot manage what they do not measure.”</w:t>
      </w:r>
    </w:p>
    <w:p w:rsidR="00CA3BD5" w:rsidRPr="0067632A" w:rsidRDefault="00CA3BD5" w:rsidP="0067632A">
      <w:pPr>
        <w:numPr>
          <w:ilvl w:val="0"/>
          <w:numId w:val="26"/>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Over 40,000 audits of public listed companies are conducted each year without issue.</w:t>
      </w:r>
      <w:hyperlink r:id="rId44" w:anchor="tab5-2" w:history="1">
        <w:r w:rsidRPr="0067632A">
          <w:rPr>
            <w:rStyle w:val="Hyperlink"/>
            <w:rFonts w:ascii="Times New Roman" w:hAnsi="Times New Roman"/>
            <w:b/>
            <w:bCs/>
            <w:color w:val="289DD8"/>
            <w:vertAlign w:val="superscript"/>
            <w:lang w:val="en-US"/>
          </w:rPr>
          <w:t>18</w:t>
        </w:r>
      </w:hyperlink>
      <w:r w:rsidRPr="0067632A">
        <w:rPr>
          <w:rFonts w:ascii="Times New Roman" w:hAnsi="Times New Roman" w:cs="Times New Roman"/>
          <w:lang w:val="en-US"/>
        </w:rPr>
        <w:t> From this perspective, the number of significant audit failures is extremely low. The level of attention given to the auditor’s potential role in a small number of recent corporate failures exaggerates the perception of problems with audit and invites overreaction.  However, it is always appropriate to evaluate the root causes of audit deficiencies; IFAC and the accountancy profession are committed to continuous improvement, recognize the negative consequences of any audit failure, and take their public interest role seriously. </w:t>
      </w:r>
    </w:p>
    <w:p w:rsidR="00CA3BD5" w:rsidRPr="0067632A" w:rsidRDefault="00CA3BD5" w:rsidP="0067632A">
      <w:pPr>
        <w:numPr>
          <w:ilvl w:val="0"/>
          <w:numId w:val="26"/>
        </w:numPr>
        <w:spacing w:before="0" w:after="0"/>
        <w:ind w:left="458"/>
        <w:jc w:val="both"/>
        <w:rPr>
          <w:rFonts w:ascii="Times New Roman" w:hAnsi="Times New Roman" w:cs="Times New Roman"/>
        </w:rPr>
      </w:pPr>
      <w:r w:rsidRPr="0067632A">
        <w:rPr>
          <w:rFonts w:ascii="Times New Roman" w:hAnsi="Times New Roman" w:cs="Times New Roman"/>
          <w:lang w:val="en-US"/>
        </w:rPr>
        <w:t>Audits play a crucial role in supporting confidence in capital markets and economic transactions, enabling the global economy to thrive.  Audits also help limit corruption and engender a higher level of public trust in institutions.</w:t>
      </w:r>
      <w:hyperlink r:id="rId45" w:anchor="tab5-3" w:history="1">
        <w:r w:rsidRPr="0067632A">
          <w:rPr>
            <w:rStyle w:val="Hyperlink"/>
            <w:rFonts w:ascii="Times New Roman" w:hAnsi="Times New Roman"/>
            <w:b/>
            <w:bCs/>
            <w:color w:val="289DD8"/>
            <w:vertAlign w:val="superscript"/>
            <w:lang w:val="en-US"/>
          </w:rPr>
          <w:t>19</w:t>
        </w:r>
      </w:hyperlink>
      <w:r w:rsidRPr="0067632A">
        <w:rPr>
          <w:rFonts w:ascii="Times New Roman" w:hAnsi="Times New Roman" w:cs="Times New Roman"/>
          <w:lang w:val="en-US"/>
        </w:rPr>
        <w:t>  Data consistently shows that confidence in markets around the world is high, demonstrating that audit is fulfilling one of its core purposes.</w:t>
      </w:r>
      <w:hyperlink r:id="rId46" w:anchor="tab5-4" w:history="1">
        <w:r w:rsidRPr="0067632A">
          <w:rPr>
            <w:rStyle w:val="Hyperlink"/>
            <w:rFonts w:ascii="Times New Roman" w:hAnsi="Times New Roman"/>
            <w:b/>
            <w:bCs/>
            <w:color w:val="289DD8"/>
            <w:vertAlign w:val="superscript"/>
          </w:rPr>
          <w:t>20</w:t>
        </w:r>
      </w:hyperlink>
    </w:p>
    <w:p w:rsidR="00CA3BD5" w:rsidRPr="0067632A" w:rsidRDefault="00CA3BD5" w:rsidP="0067632A">
      <w:pPr>
        <w:numPr>
          <w:ilvl w:val="0"/>
          <w:numId w:val="26"/>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We believe that audit quality is complex and difficult to define, but can best be assessed through a multi-factor </w:t>
      </w:r>
      <w:r w:rsidRPr="0067632A">
        <w:rPr>
          <w:rStyle w:val="Emphasis"/>
          <w:rFonts w:ascii="Times New Roman" w:hAnsi="Times New Roman"/>
          <w:iCs/>
          <w:lang w:val="en-US"/>
        </w:rPr>
        <w:t>Framework of Audit Quality</w:t>
      </w:r>
      <w:r w:rsidRPr="0067632A">
        <w:rPr>
          <w:rFonts w:ascii="Times New Roman" w:hAnsi="Times New Roman" w:cs="Times New Roman"/>
          <w:lang w:val="en-US"/>
        </w:rPr>
        <w:t>.</w:t>
      </w:r>
      <w:hyperlink r:id="rId47" w:anchor="tab5-5" w:history="1">
        <w:r w:rsidRPr="0067632A">
          <w:rPr>
            <w:rStyle w:val="Hyperlink"/>
            <w:rFonts w:ascii="Times New Roman" w:hAnsi="Times New Roman"/>
            <w:b/>
            <w:bCs/>
            <w:color w:val="289DD8"/>
            <w:vertAlign w:val="superscript"/>
            <w:lang w:val="en-US"/>
          </w:rPr>
          <w:t>21</w:t>
        </w:r>
      </w:hyperlink>
      <w:r w:rsidRPr="0067632A">
        <w:rPr>
          <w:rFonts w:ascii="Times New Roman" w:hAnsi="Times New Roman" w:cs="Times New Roman"/>
          <w:lang w:val="en-US"/>
        </w:rPr>
        <w:t>  This said, IFAC supports audit quality disclosures like the Audit Quality Indicators developed by the Center for Audit Quality in the US and elsewhere, peer reviews, and other initiatives—aimed at communicating a better understanding of audit quality, especially through the incorporation of quantitative, relevant, comparable metrics.</w:t>
      </w:r>
      <w:hyperlink r:id="rId48" w:anchor="tab5-6" w:history="1">
        <w:r w:rsidRPr="0067632A">
          <w:rPr>
            <w:rStyle w:val="Hyperlink"/>
            <w:rFonts w:ascii="Times New Roman" w:hAnsi="Times New Roman"/>
            <w:b/>
            <w:bCs/>
            <w:color w:val="289DD8"/>
            <w:vertAlign w:val="superscript"/>
            <w:lang w:val="en-US"/>
          </w:rPr>
          <w:t>22</w:t>
        </w:r>
      </w:hyperlink>
      <w:r w:rsidRPr="0067632A">
        <w:rPr>
          <w:rFonts w:ascii="Times New Roman" w:hAnsi="Times New Roman" w:cs="Times New Roman"/>
          <w:lang w:val="en-US"/>
        </w:rPr>
        <w:t>  While AQIs and other quantitative measures must be interpreted in context and are audit engagement-specific,</w:t>
      </w:r>
      <w:hyperlink r:id="rId49" w:anchor="tab5-7" w:history="1">
        <w:r w:rsidRPr="0067632A">
          <w:rPr>
            <w:rStyle w:val="Hyperlink"/>
            <w:rFonts w:ascii="Times New Roman" w:hAnsi="Times New Roman"/>
            <w:b/>
            <w:bCs/>
            <w:color w:val="289DD8"/>
            <w:vertAlign w:val="superscript"/>
            <w:lang w:val="en-US"/>
          </w:rPr>
          <w:t>23</w:t>
        </w:r>
      </w:hyperlink>
      <w:r w:rsidRPr="0067632A">
        <w:rPr>
          <w:rFonts w:ascii="Times New Roman" w:hAnsi="Times New Roman" w:cs="Times New Roman"/>
          <w:lang w:val="en-US"/>
        </w:rPr>
        <w:t> the lack of such quantitative audit quality measures makes it difficult to generate comparable data within or across jurisdictions or to observe trends over time. </w:t>
      </w:r>
    </w:p>
    <w:p w:rsidR="00CA3BD5" w:rsidRPr="0067632A" w:rsidRDefault="00CA3BD5" w:rsidP="0067632A">
      <w:pPr>
        <w:numPr>
          <w:ilvl w:val="0"/>
          <w:numId w:val="26"/>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To the extent quantitative measures of audit quality exist, IFAC believes that, in the aggregate, they point to a positive trend. The number of regulatory findings observed in the high-risk audit files reviewed by regulators continue to decrease globally in all areas of audit</w:t>
      </w:r>
      <w:hyperlink r:id="rId50" w:anchor="tab5-8" w:history="1">
        <w:r w:rsidRPr="0067632A">
          <w:rPr>
            <w:rStyle w:val="Hyperlink"/>
            <w:rFonts w:ascii="Times New Roman" w:hAnsi="Times New Roman"/>
            <w:b/>
            <w:bCs/>
            <w:color w:val="289DD8"/>
            <w:vertAlign w:val="superscript"/>
            <w:lang w:val="en-US"/>
          </w:rPr>
          <w:t>24</w:t>
        </w:r>
      </w:hyperlink>
      <w:r w:rsidRPr="0067632A">
        <w:rPr>
          <w:rFonts w:ascii="Times New Roman" w:hAnsi="Times New Roman" w:cs="Times New Roman"/>
          <w:lang w:val="en-US"/>
        </w:rPr>
        <w:t> and represent a very small fraction of the thousands of Public Interest Entity audits conducted in IFIAR jurisdictions.  In the US, the largest PIE jurisdiction, the number of actual restatements has dramatically declined.</w:t>
      </w:r>
      <w:hyperlink r:id="rId51" w:anchor="tab5-9" w:history="1">
        <w:r w:rsidRPr="0067632A">
          <w:rPr>
            <w:rStyle w:val="Hyperlink"/>
            <w:rFonts w:ascii="Times New Roman" w:hAnsi="Times New Roman"/>
            <w:b/>
            <w:bCs/>
            <w:color w:val="289DD8"/>
            <w:vertAlign w:val="superscript"/>
            <w:lang w:val="en-US"/>
          </w:rPr>
          <w:t>25</w:t>
        </w:r>
      </w:hyperlink>
      <w:r w:rsidRPr="0067632A">
        <w:rPr>
          <w:rFonts w:ascii="Times New Roman" w:hAnsi="Times New Roman" w:cs="Times New Roman"/>
          <w:lang w:val="en-US"/>
        </w:rPr>
        <w:t> In evaluating data on audit quality, it is important to recognize that the number of regulatory findings, regardless of severity, in a sample of high-risk PIE audits cannot be extrapolated across all audits.</w:t>
      </w:r>
    </w:p>
    <w:p w:rsidR="00CA3BD5" w:rsidRPr="0067632A" w:rsidRDefault="00CA3BD5" w:rsidP="0067632A">
      <w:pPr>
        <w:numPr>
          <w:ilvl w:val="0"/>
          <w:numId w:val="26"/>
        </w:numPr>
        <w:spacing w:before="0" w:after="0"/>
        <w:ind w:left="458"/>
        <w:jc w:val="both"/>
        <w:rPr>
          <w:rFonts w:ascii="Times New Roman" w:hAnsi="Times New Roman" w:cs="Times New Roman"/>
          <w:lang w:val="en-US"/>
        </w:rPr>
      </w:pPr>
      <w:r w:rsidRPr="0067632A">
        <w:rPr>
          <w:rFonts w:ascii="Times New Roman" w:hAnsi="Times New Roman" w:cs="Times New Roman"/>
          <w:lang w:val="en-US"/>
        </w:rPr>
        <w:t>IFAC encourages the profession to demonstrate leadership in better assessing and communicating audit’s value, quality, and success and to actively engage on these issues by providing more and better data that informs policy discussions.  IFAC calls on regulators and PAOs to collect, analyze, and publish such data—both aggregate and granular—with the goal of enhancing transparency and promoting higher audit quality.</w:t>
      </w:r>
    </w:p>
    <w:p w:rsidR="00CA3BD5" w:rsidRPr="00875A6F" w:rsidRDefault="00CA3BD5" w:rsidP="0001281C">
      <w:pPr>
        <w:rPr>
          <w:rFonts w:ascii="Times New Roman" w:hAnsi="Times New Roman" w:cs="Times New Roman"/>
          <w:b/>
          <w:bCs/>
          <w:color w:val="auto"/>
          <w:sz w:val="28"/>
          <w:szCs w:val="28"/>
          <w:lang w:val="en-US"/>
        </w:rPr>
      </w:pPr>
    </w:p>
    <w:p w:rsidR="00CA3BD5" w:rsidRPr="00875A6F" w:rsidRDefault="00CA3BD5" w:rsidP="00875A6F">
      <w:pPr>
        <w:jc w:val="both"/>
        <w:rPr>
          <w:rFonts w:ascii="Times New Roman" w:hAnsi="Times New Roman" w:cs="Times New Roman"/>
          <w:b/>
          <w:color w:val="auto"/>
          <w:sz w:val="26"/>
          <w:szCs w:val="26"/>
          <w:lang w:val="en-US"/>
        </w:rPr>
      </w:pPr>
      <w:r w:rsidRPr="00875A6F">
        <w:rPr>
          <w:rFonts w:ascii="Times New Roman" w:hAnsi="Times New Roman" w:cs="Times New Roman"/>
          <w:b/>
          <w:color w:val="auto"/>
          <w:sz w:val="26"/>
          <w:szCs w:val="26"/>
          <w:lang w:val="en-US"/>
        </w:rPr>
        <w:t>Trends in Key Audit Areas</w:t>
      </w:r>
    </w:p>
    <w:p w:rsidR="00CA3BD5" w:rsidRPr="00875A6F" w:rsidRDefault="00CA3BD5" w:rsidP="0001281C">
      <w:pPr>
        <w:pStyle w:val="Heading5"/>
        <w:spacing w:before="0" w:after="327"/>
        <w:rPr>
          <w:rFonts w:ascii="Times New Roman" w:hAnsi="Times New Roman"/>
          <w:color w:val="auto"/>
          <w:lang w:val="en-US"/>
        </w:rPr>
      </w:pPr>
      <w:r w:rsidRPr="00875A6F">
        <w:rPr>
          <w:rFonts w:ascii="Helvetica Neue" w:hAnsi="Helvetica Neue"/>
          <w:color w:val="auto"/>
          <w:lang w:val="en-US"/>
        </w:rPr>
        <w:t>2018 Survey Inspection Areas with Highest Frequency of Findings for Listed PIE Audits</w:t>
      </w:r>
    </w:p>
    <w:p w:rsidR="00CA3BD5" w:rsidRPr="00875A6F" w:rsidRDefault="00CA3BD5" w:rsidP="00875A6F">
      <w:r w:rsidRPr="003105C9">
        <w:rPr>
          <w:rFonts w:ascii="Times New Roman" w:hAnsi="Times New Roman" w:cs="Times New Roman"/>
          <w:noProof/>
          <w:color w:val="auto"/>
        </w:rPr>
        <w:pict>
          <v:shape id="_x0000_i1026" type="#_x0000_t75" style="width:422.4pt;height:172.2pt;visibility:visible">
            <v:imagedata r:id="rId14" o:title=""/>
          </v:shape>
        </w:pict>
      </w:r>
    </w:p>
    <w:p w:rsidR="00CA3BD5" w:rsidRPr="0001281C" w:rsidRDefault="00CA3BD5" w:rsidP="00875A6F">
      <w:pPr>
        <w:rPr>
          <w:rFonts w:ascii="Helvetica Neue" w:hAnsi="Helvetica Neue"/>
          <w:sz w:val="2"/>
          <w:szCs w:val="2"/>
          <w:lang w:val="en-US"/>
        </w:rPr>
      </w:pPr>
      <w:r>
        <w:pict>
          <v:shape id="_x0000_i1027" type="#_x0000_t75" alt="" style="width:24pt;height:24pt">
            <v:imagedata r:id="rId52" r:href="rId53"/>
          </v:shape>
        </w:pic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17 See Overview of A Framework for Audit Quality, Key Elements that Create an Environment for Audit Quality: </w:t>
      </w:r>
      <w:hyperlink r:id="rId54" w:tgtFrame="_blank" w:history="1">
        <w:r w:rsidRPr="0001281C">
          <w:rPr>
            <w:rStyle w:val="Hyperlink"/>
            <w:rFonts w:ascii="Helvetica Neue" w:hAnsi="Helvetica Neue"/>
            <w:color w:val="289DD8"/>
            <w:sz w:val="16"/>
            <w:szCs w:val="16"/>
            <w:lang w:val="en-US"/>
          </w:rPr>
          <w:t>https://www.ifac.org/system/files/publications/files/A-Framework-for-Audit-Quality-Key-Elements-that-Create-an-Environment-for-Audit-Quality-2.pdf</w:t>
        </w:r>
      </w:hyperlink>
      <w:r w:rsidRPr="0001281C">
        <w:rPr>
          <w:rFonts w:ascii="Helvetica Neue" w:hAnsi="Helvetica Neue"/>
          <w:sz w:val="16"/>
          <w:szCs w:val="16"/>
          <w:lang w:val="en-US"/>
        </w:rPr>
        <w:t> Other frameworks propose additional factors important to audit quality, for example: Tenents of Quality Audit: </w:t>
      </w:r>
      <w:hyperlink r:id="rId55" w:tgtFrame="_blank" w:history="1">
        <w:r w:rsidRPr="0001281C">
          <w:rPr>
            <w:rStyle w:val="Hyperlink"/>
            <w:rFonts w:ascii="Helvetica Neue" w:hAnsi="Helvetica Neue"/>
            <w:color w:val="289DD8"/>
            <w:sz w:val="16"/>
            <w:szCs w:val="16"/>
            <w:lang w:val="en-US"/>
          </w:rPr>
          <w:t>https://www.accaglobal.com/content/dam/ACCA_Global/professional-insights/Tenets-of-quality-audit/pi-tenets-quality-audit.pdf</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18 Data obtained by IFAC from Audit Analytics for 2019 estimating the number of Public Interest Entities that exist in jurisdictions that submit audit review data to IFIAR.</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19 IFAC Point of View: Fighting Corruption and Money Laundering: </w:t>
      </w:r>
      <w:hyperlink r:id="rId56" w:history="1">
        <w:r w:rsidRPr="0001281C">
          <w:rPr>
            <w:rStyle w:val="Hyperlink"/>
            <w:rFonts w:ascii="Helvetica Neue" w:hAnsi="Helvetica Neue"/>
            <w:color w:val="289DD8"/>
            <w:sz w:val="16"/>
            <w:szCs w:val="16"/>
            <w:lang w:val="en-US"/>
          </w:rPr>
          <w:t>https://www.ifac.org/what-we-do/speak-out-global-voice/points-view/fighting-corruption-and-money-laundering</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20 Center for Audit Quality </w:t>
      </w:r>
      <w:r w:rsidRPr="0001281C">
        <w:rPr>
          <w:rStyle w:val="Emphasis"/>
          <w:rFonts w:ascii="Helvetica Neue" w:hAnsi="Helvetica Neue"/>
          <w:iCs/>
          <w:sz w:val="16"/>
          <w:szCs w:val="16"/>
          <w:lang w:val="en-US"/>
        </w:rPr>
        <w:t>2019 Main Street Investor Survey</w:t>
      </w:r>
      <w:r w:rsidRPr="0001281C">
        <w:rPr>
          <w:rFonts w:ascii="Helvetica Neue" w:hAnsi="Helvetica Neue"/>
          <w:sz w:val="16"/>
          <w:szCs w:val="16"/>
          <w:lang w:val="en-US"/>
        </w:rPr>
        <w:t> indicates 78% of investors are confident in audited financial information released by publicly traded companies and 83% of investors have confidence in public company auditors. </w:t>
      </w:r>
      <w:hyperlink r:id="rId57" w:tgtFrame="_blank" w:history="1">
        <w:r w:rsidRPr="0001281C">
          <w:rPr>
            <w:rStyle w:val="Hyperlink"/>
            <w:rFonts w:ascii="Helvetica Neue" w:hAnsi="Helvetica Neue"/>
            <w:color w:val="289DD8"/>
            <w:sz w:val="16"/>
            <w:szCs w:val="16"/>
            <w:lang w:val="en-US"/>
          </w:rPr>
          <w:t>https://www.thecaq.org/wp-content/uploads/2019/09/2019_caq_main_street_investor_survey.pdf</w:t>
        </w:r>
      </w:hyperlink>
      <w:r w:rsidRPr="0001281C">
        <w:rPr>
          <w:rFonts w:ascii="Helvetica Neue" w:hAnsi="Helvetica Neue"/>
          <w:sz w:val="16"/>
          <w:szCs w:val="16"/>
          <w:lang w:val="en-US"/>
        </w:rPr>
        <w:t> In Australia, 87% of investors are confident about the quality of audited financial information: </w:t>
      </w:r>
      <w:hyperlink r:id="rId58" w:tgtFrame="_blank" w:history="1">
        <w:r w:rsidRPr="0001281C">
          <w:rPr>
            <w:rStyle w:val="Hyperlink"/>
            <w:rFonts w:ascii="Helvetica Neue" w:hAnsi="Helvetica Neue"/>
            <w:color w:val="289DD8"/>
            <w:sz w:val="16"/>
            <w:szCs w:val="16"/>
            <w:lang w:val="en-US"/>
          </w:rPr>
          <w:t>https://www.charteredaccountantsanz.com/news-and-analysis/insights/research-and-insights/how-confident-are-australian-retail-investors</w:t>
        </w:r>
      </w:hyperlink>
      <w:r w:rsidRPr="0001281C">
        <w:rPr>
          <w:rFonts w:ascii="Helvetica Neue" w:hAnsi="Helvetica Neue"/>
          <w:sz w:val="16"/>
          <w:szCs w:val="16"/>
          <w:lang w:val="en-US"/>
        </w:rPr>
        <w:t> In New Zealand, 90% of investors have a level of confidence in the quality of audited financial information: </w:t>
      </w:r>
      <w:hyperlink r:id="rId59" w:tgtFrame="_blank" w:history="1">
        <w:r w:rsidRPr="0001281C">
          <w:rPr>
            <w:rStyle w:val="Hyperlink"/>
            <w:rFonts w:ascii="Helvetica Neue" w:hAnsi="Helvetica Neue"/>
            <w:color w:val="289DD8"/>
            <w:sz w:val="16"/>
            <w:szCs w:val="16"/>
            <w:lang w:val="en-US"/>
          </w:rPr>
          <w:t>https://www.charteredaccountantsanz.com/-/media/9c7aa3be1fbd49ce8422ac8d70610bb5.ashx</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21 A Framework for Audit Quality: Key Elements that Create an Environment for Audit Quality: </w:t>
      </w:r>
      <w:hyperlink r:id="rId60" w:history="1">
        <w:r w:rsidRPr="0001281C">
          <w:rPr>
            <w:rStyle w:val="Hyperlink"/>
            <w:rFonts w:ascii="Helvetica Neue" w:hAnsi="Helvetica Neue"/>
            <w:color w:val="289DD8"/>
            <w:sz w:val="16"/>
            <w:szCs w:val="16"/>
            <w:lang w:val="en-US"/>
          </w:rPr>
          <w:t>https://www.iaasb.org/publications-resources/framework-audit-quality-key-elements-create-environment-audit-quality</w:t>
        </w:r>
      </w:hyperlink>
      <w:r w:rsidRPr="0001281C">
        <w:rPr>
          <w:rFonts w:ascii="Helvetica Neue" w:hAnsi="Helvetica Neue"/>
          <w:sz w:val="16"/>
          <w:szCs w:val="16"/>
          <w:lang w:val="en-US"/>
        </w:rPr>
        <w:t> In addition to the IAASB’s approach, ACCA proposes additional factors that determine audit quality. See: https://www.accaglobal.com/content/dam/ACCA_Global/professional-insights/Tenets-of-quality-audit/pi-tenets-quality-audit.pdf</w:t>
      </w:r>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22 CAQ Audit Quality Disclosure Framework:  </w:t>
      </w:r>
      <w:hyperlink r:id="rId61" w:tgtFrame="_blank" w:history="1">
        <w:r w:rsidRPr="0001281C">
          <w:rPr>
            <w:rStyle w:val="Hyperlink"/>
            <w:rFonts w:ascii="Helvetica Neue" w:hAnsi="Helvetica Neue"/>
            <w:color w:val="289DD8"/>
            <w:sz w:val="16"/>
            <w:szCs w:val="16"/>
            <w:lang w:val="en-US"/>
          </w:rPr>
          <w:t>https://www.thecaq.org/wp-content/uploads/2019/03/caq_audit_quality_disclosure_framework_2019-01.pdf</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23 Audit Committee guide to Audit Quality Indicators, Chartered Professional Accountants Canada: </w:t>
      </w:r>
      <w:hyperlink r:id="rId62" w:tgtFrame="_blank" w:history="1">
        <w:r w:rsidRPr="0001281C">
          <w:rPr>
            <w:rStyle w:val="Hyperlink"/>
            <w:rFonts w:ascii="Helvetica Neue" w:hAnsi="Helvetica Neue"/>
            <w:color w:val="289DD8"/>
            <w:sz w:val="16"/>
            <w:szCs w:val="16"/>
            <w:lang w:val="en-US"/>
          </w:rPr>
          <w:t>https://www.icd.ca/getmedia/9ce81e82-dccd-4d87-951e-e3ad03b1a7ab/01769-RG-Audit-Committee-Guide-to-Audit-Quality-Indicators-June-2018.pdf.aspx</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24 Data from IFIAR indicates that the percentage of listed PIE audits inspected with at least one finding has decreased from 47% to 37% from 2014 to 2019.  At the same time, the number of IFIAR members reporting from their jurisdictions has increased from 30 to 37 members.  See IFIAR 2018 Survey of Audit Inspection Findings, page 4, May 16, 2019: </w:t>
      </w:r>
      <w:hyperlink r:id="rId63" w:tgtFrame="_blank" w:history="1">
        <w:r w:rsidRPr="0001281C">
          <w:rPr>
            <w:rStyle w:val="Hyperlink"/>
            <w:rFonts w:ascii="Helvetica Neue" w:hAnsi="Helvetica Neue"/>
            <w:color w:val="289DD8"/>
            <w:sz w:val="16"/>
            <w:szCs w:val="16"/>
            <w:lang w:val="en-US"/>
          </w:rPr>
          <w:t>https://www.ifiar.org/?wpdmdl=9602</w:t>
        </w:r>
      </w:hyperlink>
    </w:p>
    <w:p w:rsidR="00CA3BD5" w:rsidRPr="0001281C" w:rsidRDefault="00CA3BD5" w:rsidP="0001281C">
      <w:pPr>
        <w:pStyle w:val="NormalWeb"/>
        <w:spacing w:before="0" w:beforeAutospacing="0" w:after="0" w:afterAutospacing="0"/>
        <w:rPr>
          <w:rFonts w:ascii="Helvetica Neue" w:hAnsi="Helvetica Neue"/>
          <w:sz w:val="16"/>
          <w:szCs w:val="16"/>
          <w:lang w:val="en-US"/>
        </w:rPr>
      </w:pPr>
      <w:r w:rsidRPr="0001281C">
        <w:rPr>
          <w:rFonts w:ascii="Helvetica Neue" w:hAnsi="Helvetica Neue"/>
          <w:sz w:val="16"/>
          <w:szCs w:val="16"/>
          <w:lang w:val="en-US"/>
        </w:rPr>
        <w:t>25 The number of reported restatements has fallen to almost a quarter of prior levels (i.e., from 1853 in 2006 to 516 in 2018):   </w:t>
      </w:r>
      <w:hyperlink r:id="rId64" w:tgtFrame="_blank" w:history="1">
        <w:r w:rsidRPr="0001281C">
          <w:rPr>
            <w:rStyle w:val="Hyperlink"/>
            <w:rFonts w:ascii="Helvetica Neue" w:hAnsi="Helvetica Neue"/>
            <w:color w:val="289DD8"/>
            <w:sz w:val="16"/>
            <w:szCs w:val="16"/>
            <w:lang w:val="en-US"/>
          </w:rPr>
          <w:t>https://blog.auditanalytics.com/2018-financial-restatements-review/</w:t>
        </w:r>
      </w:hyperlink>
    </w:p>
    <w:p w:rsidR="00CA3BD5" w:rsidRPr="00875A6F" w:rsidRDefault="00CA3BD5" w:rsidP="000931CB">
      <w:pPr>
        <w:jc w:val="both"/>
        <w:rPr>
          <w:rFonts w:ascii="Times New Roman" w:hAnsi="Times New Roman" w:cs="Times New Roman"/>
          <w:color w:val="auto"/>
          <w:sz w:val="26"/>
          <w:szCs w:val="26"/>
          <w:lang w:val="en-US"/>
        </w:rPr>
      </w:pPr>
    </w:p>
    <w:p w:rsidR="00CA3BD5" w:rsidRPr="00875A6F" w:rsidRDefault="00CA3BD5" w:rsidP="002035A0">
      <w:pPr>
        <w:tabs>
          <w:tab w:val="left" w:pos="1322"/>
        </w:tabs>
        <w:jc w:val="both"/>
        <w:rPr>
          <w:rFonts w:ascii="Times New Roman" w:hAnsi="Times New Roman" w:cs="Times New Roman"/>
          <w:b/>
          <w:bCs/>
          <w:sz w:val="26"/>
          <w:szCs w:val="26"/>
          <w:lang w:val="en-US"/>
        </w:rPr>
      </w:pPr>
      <w:r w:rsidRPr="00875A6F">
        <w:rPr>
          <w:rFonts w:ascii="Times New Roman" w:hAnsi="Times New Roman" w:cs="Times New Roman"/>
          <w:b/>
          <w:bCs/>
          <w:sz w:val="26"/>
          <w:szCs w:val="26"/>
          <w:lang w:val="en-US"/>
        </w:rPr>
        <w:t>Calls to Action</w:t>
      </w:r>
    </w:p>
    <w:p w:rsidR="00CA3BD5" w:rsidRPr="00875A6F" w:rsidRDefault="00CA3BD5" w:rsidP="0001281C">
      <w:pPr>
        <w:pStyle w:val="borders"/>
        <w:spacing w:before="0" w:beforeAutospacing="0" w:after="0" w:afterAutospacing="0"/>
        <w:rPr>
          <w:b/>
          <w:bCs/>
          <w:lang w:val="en-US"/>
        </w:rPr>
      </w:pPr>
      <w:r w:rsidRPr="001D64AD">
        <w:rPr>
          <w:b/>
          <w:bCs/>
          <w:lang w:val="en-US"/>
        </w:rPr>
        <w:t>All participants in the audit and assurance ecosystem must act to improve the audit process, the skill-set and mind-set of accounting professionals, the governance activities of companies and firms, the regulations and standards that support entity reporting and auditor behavior, and how audit quality is assessed.</w:t>
      </w:r>
    </w:p>
    <w:p w:rsidR="00CA3BD5" w:rsidRPr="002A49F6" w:rsidRDefault="00CA3BD5" w:rsidP="0053598B">
      <w:pPr>
        <w:pStyle w:val="Heading5"/>
        <w:spacing w:before="0" w:after="300"/>
        <w:rPr>
          <w:rFonts w:ascii="Times New Roman" w:hAnsi="Times New Roman"/>
          <w:sz w:val="24"/>
          <w:szCs w:val="24"/>
          <w:lang w:val="en-US"/>
        </w:rPr>
      </w:pPr>
    </w:p>
    <w:p w:rsidR="00CA3BD5" w:rsidRPr="0053598B" w:rsidRDefault="00CA3BD5" w:rsidP="0053598B">
      <w:pPr>
        <w:pStyle w:val="Heading5"/>
        <w:spacing w:before="0" w:after="300"/>
        <w:rPr>
          <w:rFonts w:ascii="Times New Roman" w:hAnsi="Times New Roman"/>
        </w:rPr>
      </w:pPr>
      <w:r w:rsidRPr="0053598B">
        <w:rPr>
          <w:rFonts w:ascii="Times New Roman" w:hAnsi="Times New Roman"/>
        </w:rPr>
        <w:t>Right Process</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Approach audits as a value-added process and not as a compliance exercise</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Evolve new assurance services to meet the needs of stakeholders</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Embrace the role of technology in audit processes and audit standards</w:t>
      </w:r>
    </w:p>
    <w:p w:rsidR="00CA3BD5" w:rsidRPr="002A49F6" w:rsidRDefault="00CA3BD5" w:rsidP="0053598B">
      <w:pPr>
        <w:shd w:val="clear" w:color="auto" w:fill="auto"/>
        <w:spacing w:before="0" w:after="0"/>
        <w:rPr>
          <w:rFonts w:ascii="Times New Roman" w:hAnsi="Times New Roman"/>
          <w:sz w:val="19"/>
          <w:szCs w:val="19"/>
          <w:lang w:val="en-US"/>
        </w:rPr>
      </w:pPr>
    </w:p>
    <w:p w:rsidR="00CA3BD5" w:rsidRPr="0053598B" w:rsidRDefault="00CA3BD5" w:rsidP="0053598B">
      <w:pPr>
        <w:pStyle w:val="Heading5"/>
        <w:spacing w:before="0" w:after="300"/>
        <w:rPr>
          <w:rFonts w:ascii="Times New Roman" w:hAnsi="Times New Roman"/>
        </w:rPr>
      </w:pPr>
      <w:r w:rsidRPr="0053598B">
        <w:rPr>
          <w:rFonts w:ascii="Times New Roman" w:hAnsi="Times New Roman"/>
        </w:rPr>
        <w:t>Right People</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Ensure diversity in hiring practices</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Preserve the multidisciplinary business model while safeguarding auditor independence</w:t>
      </w:r>
    </w:p>
    <w:p w:rsidR="00CA3BD5" w:rsidRPr="0053598B" w:rsidRDefault="00CA3BD5" w:rsidP="0053598B">
      <w:pPr>
        <w:numPr>
          <w:ilvl w:val="0"/>
          <w:numId w:val="37"/>
        </w:numPr>
        <w:shd w:val="clear" w:color="auto" w:fill="auto"/>
        <w:spacing w:before="0" w:after="0"/>
        <w:ind w:hanging="840"/>
        <w:rPr>
          <w:rFonts w:ascii="Times New Roman" w:hAnsi="Times New Roman" w:cs="Times New Roman"/>
          <w:lang w:val="en-US"/>
        </w:rPr>
      </w:pPr>
      <w:r w:rsidRPr="0053598B">
        <w:rPr>
          <w:rFonts w:ascii="Times New Roman" w:hAnsi="Times New Roman" w:cs="Times New Roman"/>
          <w:lang w:val="en-US"/>
        </w:rPr>
        <w:t>Continue to focus on enhancing skills, competencies, and adherence to fundamental ethical  principles</w:t>
      </w:r>
    </w:p>
    <w:p w:rsidR="00CA3BD5" w:rsidRPr="002A49F6" w:rsidRDefault="00CA3BD5" w:rsidP="0053598B">
      <w:pPr>
        <w:shd w:val="clear" w:color="auto" w:fill="auto"/>
        <w:spacing w:before="0" w:after="0"/>
        <w:ind w:left="-120"/>
        <w:rPr>
          <w:rFonts w:ascii="Times New Roman" w:hAnsi="Times New Roman" w:cs="Times New Roman"/>
          <w:b/>
          <w:bCs/>
          <w:i/>
          <w:iCs/>
          <w:sz w:val="26"/>
          <w:szCs w:val="26"/>
          <w:lang w:val="en-US"/>
        </w:rPr>
      </w:pPr>
    </w:p>
    <w:p w:rsidR="00CA3BD5" w:rsidRPr="0053598B" w:rsidRDefault="00CA3BD5" w:rsidP="0053598B">
      <w:pPr>
        <w:pStyle w:val="Heading5"/>
        <w:spacing w:before="0" w:after="300"/>
        <w:rPr>
          <w:rFonts w:ascii="Times New Roman" w:hAnsi="Times New Roman"/>
        </w:rPr>
      </w:pPr>
      <w:r w:rsidRPr="0053598B">
        <w:rPr>
          <w:rFonts w:ascii="Times New Roman" w:hAnsi="Times New Roman"/>
        </w:rPr>
        <w:t>Right Governance</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Appoint properly skilled and independent audit committees</w:t>
      </w:r>
    </w:p>
    <w:p w:rsidR="00CA3BD5" w:rsidRPr="0053598B" w:rsidRDefault="00CA3BD5" w:rsidP="0053598B">
      <w:pPr>
        <w:numPr>
          <w:ilvl w:val="0"/>
          <w:numId w:val="37"/>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Enhance transparency and communication from audit committees, firms, and PAOs</w:t>
      </w:r>
    </w:p>
    <w:p w:rsidR="00CA3BD5" w:rsidRPr="002A49F6" w:rsidRDefault="00CA3BD5" w:rsidP="0001281C">
      <w:pPr>
        <w:pStyle w:val="borders"/>
        <w:spacing w:before="0" w:beforeAutospacing="0" w:after="0" w:afterAutospacing="0"/>
        <w:rPr>
          <w:b/>
          <w:bCs/>
          <w:lang w:val="en-US"/>
        </w:rPr>
      </w:pPr>
    </w:p>
    <w:p w:rsidR="00CA3BD5" w:rsidRPr="0053598B" w:rsidRDefault="00CA3BD5" w:rsidP="0053598B">
      <w:pPr>
        <w:pStyle w:val="Heading5"/>
        <w:spacing w:before="0" w:after="300"/>
        <w:rPr>
          <w:rFonts w:ascii="Times New Roman" w:hAnsi="Times New Roman"/>
        </w:rPr>
      </w:pPr>
      <w:r w:rsidRPr="0053598B">
        <w:rPr>
          <w:rFonts w:ascii="Times New Roman" w:hAnsi="Times New Roman"/>
        </w:rPr>
        <w:t>Right Regulation</w:t>
      </w:r>
    </w:p>
    <w:p w:rsidR="00CA3BD5" w:rsidRPr="0053598B" w:rsidRDefault="00CA3BD5" w:rsidP="0053598B">
      <w:pPr>
        <w:numPr>
          <w:ilvl w:val="0"/>
          <w:numId w:val="40"/>
        </w:numPr>
        <w:shd w:val="clear" w:color="auto" w:fill="auto"/>
        <w:spacing w:before="0" w:after="0"/>
        <w:ind w:hanging="840"/>
        <w:rPr>
          <w:rFonts w:ascii="Times New Roman" w:hAnsi="Times New Roman" w:cs="Times New Roman"/>
          <w:lang w:val="en-US"/>
        </w:rPr>
      </w:pPr>
      <w:r w:rsidRPr="0053598B">
        <w:rPr>
          <w:rFonts w:ascii="Times New Roman" w:hAnsi="Times New Roman" w:cs="Times New Roman"/>
          <w:lang w:val="en-US"/>
        </w:rPr>
        <w:t>Update audit standards and assurance offerings to keep pace with the needs of both less complex and highly complex entities</w:t>
      </w:r>
    </w:p>
    <w:p w:rsidR="00CA3BD5" w:rsidRPr="0053598B" w:rsidRDefault="00CA3BD5" w:rsidP="0053598B">
      <w:pPr>
        <w:numPr>
          <w:ilvl w:val="0"/>
          <w:numId w:val="40"/>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Adopt a prudential approach to regulation</w:t>
      </w:r>
    </w:p>
    <w:p w:rsidR="00CA3BD5" w:rsidRPr="0053598B" w:rsidRDefault="00CA3BD5" w:rsidP="0053598B">
      <w:pPr>
        <w:numPr>
          <w:ilvl w:val="0"/>
          <w:numId w:val="40"/>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Reform legal liability regimes to facilitate expansion of assurance offerings</w:t>
      </w:r>
    </w:p>
    <w:p w:rsidR="00CA3BD5" w:rsidRPr="0053598B" w:rsidRDefault="00CA3BD5" w:rsidP="0053598B">
      <w:pPr>
        <w:numPr>
          <w:ilvl w:val="0"/>
          <w:numId w:val="40"/>
        </w:numPr>
        <w:shd w:val="clear" w:color="auto" w:fill="auto"/>
        <w:spacing w:before="0" w:after="0"/>
        <w:ind w:hanging="840"/>
        <w:rPr>
          <w:rFonts w:ascii="Times New Roman" w:hAnsi="Times New Roman" w:cs="Times New Roman"/>
          <w:lang w:val="en-US"/>
        </w:rPr>
      </w:pPr>
      <w:r w:rsidRPr="0053598B">
        <w:rPr>
          <w:rFonts w:ascii="Times New Roman" w:hAnsi="Times New Roman" w:cs="Times New Roman"/>
          <w:lang w:val="en-US"/>
        </w:rPr>
        <w:t>Apply evidence-based analysis and consider local impacts when evaluating regulatory tools like Joint Audit</w:t>
      </w:r>
    </w:p>
    <w:p w:rsidR="00CA3BD5" w:rsidRPr="001C1318" w:rsidRDefault="00CA3BD5" w:rsidP="0053598B">
      <w:pPr>
        <w:pStyle w:val="Heading5"/>
        <w:spacing w:before="0" w:after="300"/>
        <w:rPr>
          <w:rFonts w:ascii="Times New Roman" w:hAnsi="Times New Roman"/>
          <w:lang w:val="en-US"/>
        </w:rPr>
      </w:pPr>
    </w:p>
    <w:p w:rsidR="00CA3BD5" w:rsidRPr="0053598B" w:rsidRDefault="00CA3BD5" w:rsidP="0053598B">
      <w:pPr>
        <w:pStyle w:val="Heading5"/>
        <w:spacing w:before="0" w:after="300"/>
        <w:rPr>
          <w:rFonts w:ascii="Times New Roman" w:hAnsi="Times New Roman"/>
        </w:rPr>
      </w:pPr>
      <w:r w:rsidRPr="0053598B">
        <w:rPr>
          <w:rFonts w:ascii="Times New Roman" w:hAnsi="Times New Roman"/>
        </w:rPr>
        <w:t>Right Measurement</w:t>
      </w:r>
    </w:p>
    <w:p w:rsidR="00CA3BD5" w:rsidRPr="0053598B" w:rsidRDefault="00CA3BD5" w:rsidP="0053598B">
      <w:pPr>
        <w:numPr>
          <w:ilvl w:val="0"/>
          <w:numId w:val="41"/>
        </w:numPr>
        <w:shd w:val="clear" w:color="auto" w:fill="auto"/>
        <w:spacing w:before="0" w:after="0"/>
        <w:ind w:left="240"/>
        <w:rPr>
          <w:rFonts w:ascii="Times New Roman" w:hAnsi="Times New Roman" w:cs="Times New Roman"/>
          <w:lang w:val="en-US"/>
        </w:rPr>
      </w:pPr>
      <w:r w:rsidRPr="0053598B">
        <w:rPr>
          <w:rFonts w:ascii="Times New Roman" w:hAnsi="Times New Roman" w:cs="Times New Roman"/>
          <w:lang w:val="en-US"/>
        </w:rPr>
        <w:t>Improve measurement and reporting of audit quality—by firms, PAOs, and regulators</w:t>
      </w:r>
    </w:p>
    <w:p w:rsidR="00CA3BD5" w:rsidRPr="0001281C" w:rsidRDefault="00CA3BD5" w:rsidP="000931CB">
      <w:pPr>
        <w:jc w:val="both"/>
        <w:rPr>
          <w:rFonts w:ascii="Times New Roman" w:hAnsi="Times New Roman" w:cs="Times New Roman"/>
          <w:color w:val="auto"/>
          <w:lang w:val="en-US"/>
        </w:rPr>
      </w:pPr>
    </w:p>
    <w:sectPr w:rsidR="00CA3BD5" w:rsidRPr="0001281C" w:rsidSect="0001281C">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D5" w:rsidRDefault="00CA3BD5" w:rsidP="00667AB8">
      <w:pPr>
        <w:spacing w:before="0" w:after="0"/>
      </w:pPr>
      <w:r>
        <w:separator/>
      </w:r>
    </w:p>
  </w:endnote>
  <w:endnote w:type="continuationSeparator" w:id="0">
    <w:p w:rsidR="00CA3BD5" w:rsidRDefault="00CA3BD5" w:rsidP="00667A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D5" w:rsidRDefault="00CA3BD5" w:rsidP="00667AB8">
      <w:pPr>
        <w:spacing w:before="0" w:after="0"/>
      </w:pPr>
      <w:r>
        <w:separator/>
      </w:r>
    </w:p>
  </w:footnote>
  <w:footnote w:type="continuationSeparator" w:id="0">
    <w:p w:rsidR="00CA3BD5" w:rsidRDefault="00CA3BD5" w:rsidP="00667AB8">
      <w:pPr>
        <w:spacing w:before="0" w:after="0"/>
      </w:pPr>
      <w:r>
        <w:continuationSeparator/>
      </w:r>
    </w:p>
  </w:footnote>
  <w:footnote w:id="1">
    <w:p w:rsidR="00CA3BD5" w:rsidRDefault="00CA3BD5" w:rsidP="00DB7019">
      <w:pPr>
        <w:pStyle w:val="NormalWeb"/>
        <w:spacing w:before="120" w:beforeAutospacing="0" w:after="0" w:afterAutospacing="0"/>
        <w:jc w:val="both"/>
      </w:pPr>
      <w:r w:rsidRPr="002035A0">
        <w:rPr>
          <w:rStyle w:val="FootnoteReference"/>
          <w:color w:val="auto"/>
        </w:rPr>
        <w:footnoteRef/>
      </w:r>
      <w:r w:rsidRPr="002035A0">
        <w:rPr>
          <w:color w:val="auto"/>
        </w:rPr>
        <w:t xml:space="preserve"> </w:t>
      </w:r>
      <w:r w:rsidRPr="001D64AD">
        <w:rPr>
          <w:color w:val="auto"/>
          <w:sz w:val="22"/>
          <w:szCs w:val="22"/>
        </w:rPr>
        <w:t>Несколько юрисдикций (например, Австралия, Южная Африка, Нидерланды, Соединенное Королевство) проводят проверки, посвященные различным аспектам корпоративной отчетности, а также обеспечению достоверности сообщаемой информации</w:t>
      </w:r>
      <w:r w:rsidRPr="002035A0">
        <w:rPr>
          <w:color w:val="auto"/>
        </w:rPr>
        <w:t>.</w:t>
      </w:r>
    </w:p>
  </w:footnote>
  <w:footnote w:id="2">
    <w:p w:rsidR="00CA3BD5" w:rsidRPr="001D64AD" w:rsidRDefault="00CA3BD5" w:rsidP="00DB7019">
      <w:pPr>
        <w:pStyle w:val="NormalWeb"/>
        <w:spacing w:before="120" w:beforeAutospacing="0" w:after="0" w:afterAutospacing="0"/>
        <w:jc w:val="both"/>
        <w:rPr>
          <w:color w:val="auto"/>
          <w:sz w:val="22"/>
          <w:szCs w:val="22"/>
        </w:rPr>
      </w:pPr>
      <w:r w:rsidRPr="002035A0">
        <w:rPr>
          <w:rStyle w:val="FootnoteReference"/>
          <w:color w:val="auto"/>
        </w:rPr>
        <w:footnoteRef/>
      </w:r>
      <w:r w:rsidRPr="002035A0">
        <w:rPr>
          <w:color w:val="auto"/>
        </w:rPr>
        <w:t xml:space="preserve"> </w:t>
      </w:r>
      <w:r w:rsidRPr="001D64AD">
        <w:rPr>
          <w:color w:val="auto"/>
          <w:sz w:val="22"/>
          <w:szCs w:val="22"/>
        </w:rPr>
        <w:t>Данная точка зрения МФБ имеет отношение к проведению высококачественных аудитов для организаций частного и государственного секторов — как крупных, так и малых — но имеет особое отношение к организациям публичного интереса («ОПИ»).</w:t>
      </w:r>
    </w:p>
    <w:p w:rsidR="00CA3BD5" w:rsidRDefault="00CA3BD5" w:rsidP="00DB7019">
      <w:pPr>
        <w:pStyle w:val="NormalWeb"/>
        <w:spacing w:before="120" w:beforeAutospacing="0" w:after="0" w:afterAutospacing="0"/>
        <w:jc w:val="both"/>
      </w:pPr>
    </w:p>
  </w:footnote>
  <w:footnote w:id="3">
    <w:p w:rsidR="00CA3BD5" w:rsidRDefault="00CA3BD5" w:rsidP="00DB7019">
      <w:pPr>
        <w:pStyle w:val="NormalWeb"/>
        <w:jc w:val="both"/>
      </w:pPr>
      <w:r w:rsidRPr="002035A0">
        <w:rPr>
          <w:rStyle w:val="FootnoteReference"/>
          <w:color w:val="auto"/>
        </w:rPr>
        <w:footnoteRef/>
      </w:r>
      <w:r w:rsidRPr="002035A0">
        <w:rPr>
          <w:color w:val="auto"/>
        </w:rPr>
        <w:t xml:space="preserve"> </w:t>
      </w:r>
      <w:r w:rsidRPr="001D64AD">
        <w:rPr>
          <w:color w:val="auto"/>
          <w:sz w:val="22"/>
          <w:szCs w:val="22"/>
        </w:rPr>
        <w:t xml:space="preserve">МСА 701 </w:t>
      </w:r>
      <w:r w:rsidRPr="001D64AD">
        <w:rPr>
          <w:i/>
          <w:iCs/>
          <w:color w:val="auto"/>
          <w:sz w:val="22"/>
          <w:szCs w:val="22"/>
        </w:rPr>
        <w:t>«</w:t>
      </w:r>
      <w:r w:rsidRPr="001D64AD">
        <w:rPr>
          <w:i/>
          <w:color w:val="272727"/>
          <w:sz w:val="22"/>
          <w:szCs w:val="22"/>
          <w:shd w:val="clear" w:color="auto" w:fill="FFFFFF"/>
        </w:rPr>
        <w:t>Информирование о ключевых вопросах аудита в аудиторском заключении</w:t>
      </w:r>
      <w:r w:rsidRPr="001D64AD">
        <w:rPr>
          <w:i/>
          <w:iCs/>
          <w:color w:val="auto"/>
          <w:sz w:val="22"/>
          <w:szCs w:val="22"/>
        </w:rPr>
        <w:t>»</w:t>
      </w:r>
      <w:r w:rsidRPr="001D64AD">
        <w:rPr>
          <w:color w:val="auto"/>
          <w:sz w:val="22"/>
          <w:szCs w:val="22"/>
        </w:rPr>
        <w:t xml:space="preserve"> – это независимый аудиторский отчет, который эффективен для аудита финансовой отчетности за периоды, заканчивающиеся 15 декабря 2016 года или после этой даты.</w:t>
      </w:r>
    </w:p>
  </w:footnote>
  <w:footnote w:id="4">
    <w:p w:rsidR="00CA3BD5" w:rsidRDefault="00CA3BD5" w:rsidP="00667AB8">
      <w:pPr>
        <w:pStyle w:val="NormalWeb"/>
      </w:pPr>
      <w:r w:rsidRPr="002035A0">
        <w:rPr>
          <w:rStyle w:val="FootnoteReference"/>
          <w:color w:val="auto"/>
        </w:rPr>
        <w:footnoteRef/>
      </w:r>
      <w:r w:rsidRPr="002035A0">
        <w:rPr>
          <w:color w:val="auto"/>
        </w:rPr>
        <w:t xml:space="preserve"> </w:t>
      </w:r>
      <w:r w:rsidRPr="001D64AD">
        <w:rPr>
          <w:color w:val="auto"/>
          <w:sz w:val="22"/>
          <w:szCs w:val="22"/>
        </w:rPr>
        <w:t xml:space="preserve">Принято PCAOB 1 июня </w:t>
      </w:r>
      <w:smartTag w:uri="urn:schemas-microsoft-com:office:smarttags" w:element="metricconverter">
        <w:smartTagPr>
          <w:attr w:name="ProductID" w:val="2017 г"/>
        </w:smartTagPr>
        <w:r w:rsidRPr="001D64AD">
          <w:rPr>
            <w:color w:val="auto"/>
            <w:sz w:val="22"/>
            <w:szCs w:val="22"/>
          </w:rPr>
          <w:t>2017 г</w:t>
        </w:r>
      </w:smartTag>
      <w:r w:rsidRPr="001D64AD">
        <w:rPr>
          <w:color w:val="auto"/>
          <w:sz w:val="22"/>
          <w:szCs w:val="22"/>
        </w:rPr>
        <w:t>.:</w:t>
      </w:r>
      <w:r w:rsidRPr="004F6AFA">
        <w:t>  </w:t>
      </w:r>
      <w:hyperlink r:id="rId1" w:tgtFrame="_blank" w:history="1">
        <w:r w:rsidRPr="00DB7019">
          <w:rPr>
            <w:rStyle w:val="Hyperlink"/>
            <w:color w:val="289DD8"/>
            <w:sz w:val="22"/>
            <w:szCs w:val="22"/>
          </w:rPr>
          <w:t>https://pcaobus.org/Rulemaking/Docket034/2017-001-auditors-report-final-rule.pdf</w:t>
        </w:r>
      </w:hyperlink>
    </w:p>
  </w:footnote>
  <w:footnote w:id="5">
    <w:p w:rsidR="00CA3BD5" w:rsidRPr="001D64AD" w:rsidRDefault="00CA3BD5" w:rsidP="002035A0">
      <w:pPr>
        <w:pStyle w:val="NormalWeb"/>
        <w:spacing w:before="120" w:beforeAutospacing="0" w:after="0" w:afterAutospacing="0"/>
        <w:jc w:val="both"/>
        <w:rPr>
          <w:color w:val="auto"/>
          <w:sz w:val="22"/>
          <w:szCs w:val="22"/>
        </w:rPr>
      </w:pPr>
      <w:r w:rsidRPr="002035A0">
        <w:rPr>
          <w:rStyle w:val="FootnoteReference"/>
          <w:color w:val="auto"/>
        </w:rPr>
        <w:footnoteRef/>
      </w:r>
      <w:r w:rsidRPr="002035A0">
        <w:rPr>
          <w:color w:val="auto"/>
        </w:rPr>
        <w:t xml:space="preserve"> </w:t>
      </w:r>
      <w:r w:rsidRPr="001D64AD">
        <w:rPr>
          <w:color w:val="auto"/>
          <w:sz w:val="22"/>
          <w:szCs w:val="22"/>
        </w:rPr>
        <w:t xml:space="preserve">Примечание:  Недавно завершенные и активные проекты IAASB включают МСА 315 (пересмотрен в </w:t>
      </w:r>
      <w:smartTag w:uri="urn:schemas-microsoft-com:office:smarttags" w:element="metricconverter">
        <w:smartTagPr>
          <w:attr w:name="ProductID" w:val="2019 г"/>
        </w:smartTagPr>
        <w:r w:rsidRPr="001D64AD">
          <w:rPr>
            <w:color w:val="auto"/>
            <w:sz w:val="22"/>
            <w:szCs w:val="22"/>
          </w:rPr>
          <w:t>2019 г</w:t>
        </w:r>
      </w:smartTag>
      <w:r w:rsidRPr="001D64AD">
        <w:rPr>
          <w:color w:val="auto"/>
          <w:sz w:val="22"/>
          <w:szCs w:val="22"/>
        </w:rPr>
        <w:t xml:space="preserve">.), три проекта по управлению качеством и предложенный МСА 600 (пересмотрен).  Кроме того, рабочие потоки аудиторских доказательств и технологий IAASB фокусируются на вопросах, связанных с аудиторскими доказательствами, в рамках МСА, обусловленных технологией и другими факторами, а также на разработке и выпуску неавторитетных руководящих материалов, в которых рассматривается влияние технологии на применение определенных аспектов МСА. </w:t>
      </w:r>
    </w:p>
    <w:p w:rsidR="00CA3BD5" w:rsidRPr="00DB7019" w:rsidRDefault="00CA3BD5" w:rsidP="00667AB8">
      <w:pPr>
        <w:pStyle w:val="NormalWeb"/>
        <w:spacing w:before="120" w:beforeAutospacing="0" w:after="0" w:afterAutospacing="0"/>
        <w:rPr>
          <w:sz w:val="22"/>
          <w:szCs w:val="22"/>
        </w:rPr>
      </w:pPr>
      <w:r w:rsidRPr="001D64AD">
        <w:rPr>
          <w:color w:val="auto"/>
          <w:sz w:val="22"/>
          <w:szCs w:val="22"/>
        </w:rPr>
        <w:t>Для аудиторских доказательств:</w:t>
      </w:r>
      <w:r w:rsidRPr="004F6AFA">
        <w:t xml:space="preserve"> </w:t>
      </w:r>
      <w:hyperlink r:id="rId2" w:history="1">
        <w:r w:rsidRPr="00DB7019">
          <w:rPr>
            <w:rStyle w:val="Hyperlink"/>
            <w:color w:val="289DD8"/>
            <w:sz w:val="22"/>
            <w:szCs w:val="22"/>
          </w:rPr>
          <w:t>https://www.iaasb.org/consultations-projects/audit-evidence</w:t>
        </w:r>
      </w:hyperlink>
      <w:r w:rsidRPr="00DB7019">
        <w:rPr>
          <w:rStyle w:val="Hyperlink"/>
          <w:color w:val="289DD8"/>
          <w:sz w:val="22"/>
          <w:szCs w:val="22"/>
        </w:rPr>
        <w:t xml:space="preserve">  </w:t>
      </w:r>
    </w:p>
    <w:p w:rsidR="00CA3BD5" w:rsidRDefault="00CA3BD5" w:rsidP="00667AB8">
      <w:pPr>
        <w:pStyle w:val="NormalWeb"/>
        <w:spacing w:before="120" w:beforeAutospacing="0" w:after="0" w:afterAutospacing="0"/>
      </w:pPr>
      <w:r w:rsidRPr="001D64AD">
        <w:rPr>
          <w:color w:val="auto"/>
          <w:sz w:val="22"/>
          <w:szCs w:val="22"/>
        </w:rPr>
        <w:t>Для технологии:</w:t>
      </w:r>
      <w:r w:rsidRPr="004F6AFA">
        <w:t xml:space="preserve"> </w:t>
      </w:r>
      <w:hyperlink r:id="rId3" w:history="1">
        <w:r w:rsidRPr="00DB7019">
          <w:rPr>
            <w:rStyle w:val="Hyperlink"/>
            <w:color w:val="289DD8"/>
            <w:sz w:val="22"/>
            <w:szCs w:val="22"/>
          </w:rPr>
          <w:t>https://www.iaasb.org/consultations-projects/technology</w:t>
        </w:r>
      </w:hyperlink>
    </w:p>
  </w:footnote>
  <w:footnote w:id="6">
    <w:p w:rsidR="00CA3BD5" w:rsidRDefault="00CA3BD5" w:rsidP="00DB7019">
      <w:pPr>
        <w:pStyle w:val="NormalWeb"/>
        <w:spacing w:before="120" w:beforeAutospacing="0" w:after="0" w:afterAutospacing="0"/>
        <w:jc w:val="both"/>
      </w:pPr>
      <w:r w:rsidRPr="002035A0">
        <w:rPr>
          <w:rStyle w:val="FootnoteReference"/>
          <w:color w:val="auto"/>
        </w:rPr>
        <w:footnoteRef/>
      </w:r>
      <w:r w:rsidRPr="002035A0">
        <w:rPr>
          <w:color w:val="auto"/>
        </w:rPr>
        <w:t xml:space="preserve"> </w:t>
      </w:r>
      <w:r w:rsidRPr="001D64AD">
        <w:rPr>
          <w:color w:val="auto"/>
          <w:sz w:val="22"/>
          <w:szCs w:val="22"/>
        </w:rPr>
        <w:t>Например, в рамках трех основ ICAEW предусматриваются дополнительные или индивидуальные обязательства по обеспечению гарантий, выходящие за рамки обязательного аудита:</w:t>
      </w:r>
      <w:r w:rsidRPr="004F6AFA">
        <w:t xml:space="preserve"> </w:t>
      </w:r>
      <w:hyperlink r:id="rId4" w:tgtFrame="_blank" w:history="1">
        <w:r w:rsidRPr="00DB7019">
          <w:rPr>
            <w:rStyle w:val="Hyperlink"/>
            <w:color w:val="289DD8"/>
            <w:sz w:val="22"/>
            <w:szCs w:val="22"/>
          </w:rPr>
          <w:t>https://www.icaew.com/technical/thought-leadership/audit-and-assurance-thought-leadership/user-driven-assurance-fresh-thinking</w:t>
        </w:r>
      </w:hyperlink>
      <w:r w:rsidRPr="00DB7019">
        <w:rPr>
          <w:rStyle w:val="Hyperlink"/>
          <w:color w:val="289DD8"/>
          <w:sz w:val="22"/>
          <w:szCs w:val="22"/>
        </w:rPr>
        <w:t xml:space="preserve"> </w:t>
      </w:r>
    </w:p>
  </w:footnote>
  <w:footnote w:id="7">
    <w:p w:rsidR="00CA3BD5" w:rsidRDefault="00CA3BD5" w:rsidP="00667AB8">
      <w:pPr>
        <w:pStyle w:val="FootnoteText"/>
        <w:spacing w:before="120"/>
      </w:pPr>
      <w:r w:rsidRPr="002035A0">
        <w:rPr>
          <w:rStyle w:val="FootnoteReference"/>
          <w:rFonts w:cs="Helvetica"/>
          <w:color w:val="auto"/>
        </w:rPr>
        <w:footnoteRef/>
      </w:r>
      <w:r w:rsidRPr="002035A0">
        <w:rPr>
          <w:color w:val="auto"/>
        </w:rPr>
        <w:t xml:space="preserve"> </w:t>
      </w:r>
      <w:r w:rsidRPr="001D64AD">
        <w:rPr>
          <w:rFonts w:ascii="Times New Roman" w:hAnsi="Times New Roman"/>
          <w:color w:val="auto"/>
          <w:sz w:val="22"/>
          <w:szCs w:val="22"/>
        </w:rPr>
        <w:t>Позиция МФБ:  Улучшение корпоративной отчетности</w:t>
      </w:r>
      <w:r w:rsidRPr="004F6AFA">
        <w:t>:  </w:t>
      </w:r>
      <w:hyperlink r:id="rId5" w:history="1">
        <w:r w:rsidRPr="00DB7019">
          <w:rPr>
            <w:rStyle w:val="Hyperlink"/>
            <w:rFonts w:ascii="Times New Roman" w:hAnsi="Times New Roman"/>
            <w:color w:val="289DD8"/>
            <w:sz w:val="22"/>
            <w:szCs w:val="22"/>
          </w:rPr>
          <w:t>https://www.ifac.org/what-we-do/speak-out-global-voice/points-view/enhancing-corporate-reporting</w:t>
        </w:r>
      </w:hyperlink>
    </w:p>
  </w:footnote>
  <w:footnote w:id="8">
    <w:p w:rsidR="00CA3BD5" w:rsidRDefault="00CA3BD5" w:rsidP="00EC14FB">
      <w:r w:rsidRPr="00DB7019">
        <w:rPr>
          <w:rStyle w:val="FootnoteReference"/>
          <w:rFonts w:cs="Helvetica"/>
          <w:color w:val="auto"/>
        </w:rPr>
        <w:footnoteRef/>
      </w:r>
      <w:r w:rsidRPr="00DB7019">
        <w:rPr>
          <w:color w:val="auto"/>
        </w:rPr>
        <w:t xml:space="preserve"> </w:t>
      </w:r>
      <w:r w:rsidRPr="001D64AD">
        <w:rPr>
          <w:rFonts w:ascii="Times New Roman" w:hAnsi="Times New Roman" w:cs="Times New Roman"/>
          <w:color w:val="auto"/>
          <w:sz w:val="22"/>
          <w:szCs w:val="22"/>
        </w:rPr>
        <w:t>«Фирмы, которые проводят аудиты», «аудиторские фирмы» или «фирмы» относятся к профессиональным организациям, предлагающим аудиторские, страховые и другие профессиональные услуги.</w:t>
      </w:r>
    </w:p>
  </w:footnote>
  <w:footnote w:id="9">
    <w:p w:rsidR="00CA3BD5" w:rsidRDefault="00CA3BD5" w:rsidP="00EC14FB">
      <w:r w:rsidRPr="00DB7019">
        <w:rPr>
          <w:rStyle w:val="FootnoteReference"/>
          <w:rFonts w:cs="Helvetica"/>
          <w:color w:val="auto"/>
        </w:rPr>
        <w:footnoteRef/>
      </w:r>
      <w:r w:rsidRPr="00DB7019">
        <w:rPr>
          <w:color w:val="auto"/>
        </w:rPr>
        <w:t xml:space="preserve"> </w:t>
      </w:r>
      <w:r w:rsidRPr="001D64AD">
        <w:rPr>
          <w:rFonts w:ascii="Times New Roman" w:hAnsi="Times New Roman" w:cs="Times New Roman"/>
          <w:color w:val="auto"/>
          <w:sz w:val="22"/>
          <w:szCs w:val="22"/>
        </w:rPr>
        <w:t>Качество аудита в междисциплинарной фирме, о чем свидетельствуют данные, сентябрь 2019 года:</w:t>
      </w:r>
      <w:r w:rsidRPr="00DB7019">
        <w:rPr>
          <w:sz w:val="22"/>
          <w:szCs w:val="22"/>
        </w:rPr>
        <w:t xml:space="preserve"> </w:t>
      </w:r>
      <w:hyperlink r:id="rId6" w:tgtFrame="_blank" w:history="1">
        <w:r w:rsidRPr="00DB7019">
          <w:rPr>
            <w:rStyle w:val="Hyperlink"/>
            <w:rFonts w:ascii="Times New Roman" w:hAnsi="Times New Roman"/>
            <w:color w:val="289DD8"/>
            <w:sz w:val="22"/>
            <w:szCs w:val="22"/>
          </w:rPr>
          <w:t>https://www.ifac.org/system/files/publications/files/Audit-Quality-in-a-Multidisciplinary-Firm.pdf</w:t>
        </w:r>
      </w:hyperlink>
    </w:p>
  </w:footnote>
  <w:footnote w:id="10">
    <w:p w:rsidR="00CA3BD5" w:rsidRPr="00DB7019" w:rsidRDefault="00CA3BD5" w:rsidP="00EC14FB">
      <w:pPr>
        <w:rPr>
          <w:rStyle w:val="Hyperlink"/>
          <w:rFonts w:ascii="Times New Roman" w:hAnsi="Times New Roman"/>
          <w:color w:val="289DD8"/>
          <w:sz w:val="22"/>
          <w:szCs w:val="22"/>
        </w:rPr>
      </w:pPr>
      <w:r w:rsidRPr="00DB7019">
        <w:rPr>
          <w:rStyle w:val="FootnoteReference"/>
          <w:rFonts w:cs="Helvetica"/>
          <w:color w:val="auto"/>
        </w:rPr>
        <w:footnoteRef/>
      </w:r>
      <w:r w:rsidRPr="00DB7019">
        <w:rPr>
          <w:color w:val="auto"/>
        </w:rPr>
        <w:t xml:space="preserve"> </w:t>
      </w:r>
      <w:r w:rsidRPr="001D64AD">
        <w:rPr>
          <w:rFonts w:ascii="Times New Roman" w:hAnsi="Times New Roman" w:cs="Times New Roman"/>
          <w:color w:val="auto"/>
          <w:sz w:val="22"/>
          <w:szCs w:val="22"/>
        </w:rPr>
        <w:t>Международный кодекс этики для профессиональных бухгалтеров, включая международные стандарты независимости</w:t>
      </w:r>
      <w:r w:rsidRPr="00380A12">
        <w:rPr>
          <w:rFonts w:ascii="Times New Roman" w:hAnsi="Times New Roman" w:cs="Times New Roman"/>
        </w:rPr>
        <w:t>:</w:t>
      </w:r>
      <w:r w:rsidRPr="00383E35">
        <w:t xml:space="preserve"> </w:t>
      </w:r>
      <w:hyperlink r:id="rId7" w:tgtFrame="_blank" w:history="1">
        <w:r w:rsidRPr="00DB7019">
          <w:rPr>
            <w:rStyle w:val="Hyperlink"/>
            <w:rFonts w:ascii="Times New Roman" w:hAnsi="Times New Roman"/>
            <w:color w:val="289DD8"/>
            <w:sz w:val="22"/>
            <w:szCs w:val="22"/>
          </w:rPr>
          <w:t>https://www.ifac.org/system/files/publications/files/IESBA-Handbook-Code-of-Ethics-2018.pdf</w:t>
        </w:r>
      </w:hyperlink>
    </w:p>
    <w:p w:rsidR="00CA3BD5" w:rsidRDefault="00CA3BD5" w:rsidP="00EC14FB"/>
  </w:footnote>
  <w:footnote w:id="11">
    <w:p w:rsidR="00CA3BD5" w:rsidRDefault="00CA3BD5" w:rsidP="00EC14FB">
      <w:r w:rsidRPr="0067632A">
        <w:rPr>
          <w:rStyle w:val="FootnoteReference"/>
          <w:rFonts w:cs="Helvetica"/>
        </w:rPr>
        <w:footnoteRef/>
      </w:r>
      <w:r w:rsidRPr="0067632A">
        <w:rPr>
          <w:rStyle w:val="FootnoteReference"/>
          <w:rFonts w:cs="Helvetica"/>
        </w:rPr>
        <w:t xml:space="preserve"> </w:t>
      </w:r>
      <w:r w:rsidRPr="001D64AD">
        <w:rPr>
          <w:rFonts w:ascii="Times New Roman" w:hAnsi="Times New Roman" w:cs="Times New Roman"/>
          <w:color w:val="auto"/>
          <w:sz w:val="22"/>
          <w:szCs w:val="22"/>
        </w:rPr>
        <w:t>МСА 200 - Основные цели независимого аудитора и проведение аудита в соответствии с международными стандартами аудита:</w:t>
      </w:r>
      <w:r w:rsidRPr="00383E35">
        <w:t xml:space="preserve"> </w:t>
      </w:r>
      <w:hyperlink r:id="rId8" w:tgtFrame="_blank" w:history="1">
        <w:r w:rsidRPr="00DB7019">
          <w:rPr>
            <w:rStyle w:val="Hyperlink"/>
            <w:rFonts w:ascii="Times New Roman" w:hAnsi="Times New Roman"/>
            <w:color w:val="289DD8"/>
            <w:sz w:val="22"/>
            <w:szCs w:val="22"/>
          </w:rPr>
          <w:t>https://www.ifac.org/system/files/downloads/a008-2010-iaasb-handbook-isa- 200.pdf</w:t>
        </w:r>
      </w:hyperlink>
    </w:p>
  </w:footnote>
  <w:footnote w:id="12">
    <w:p w:rsidR="00CA3BD5" w:rsidRDefault="00CA3BD5">
      <w:pPr>
        <w:pStyle w:val="FootnoteText"/>
      </w:pPr>
      <w:r w:rsidRPr="0067632A">
        <w:rPr>
          <w:rStyle w:val="FootnoteReference"/>
          <w:rFonts w:cs="Helvetica"/>
        </w:rPr>
        <w:footnoteRef/>
      </w:r>
      <w:r w:rsidRPr="00191E83">
        <w:rPr>
          <w:rFonts w:ascii="Times New Roman" w:hAnsi="Times New Roman"/>
          <w:color w:val="auto"/>
          <w:sz w:val="24"/>
          <w:szCs w:val="24"/>
        </w:rPr>
        <w:t xml:space="preserve"> </w:t>
      </w:r>
      <w:r w:rsidRPr="001D64AD">
        <w:rPr>
          <w:rFonts w:ascii="Times New Roman" w:hAnsi="Times New Roman"/>
          <w:color w:val="auto"/>
          <w:sz w:val="22"/>
          <w:szCs w:val="22"/>
        </w:rPr>
        <w:t>международных стандартов: Глобальный отчет о состоянии 2019 года, стр. 7:</w:t>
      </w:r>
      <w:r w:rsidRPr="00EC0934">
        <w:t xml:space="preserve"> </w:t>
      </w:r>
      <w:r w:rsidRPr="00191E83">
        <w:rPr>
          <w:rStyle w:val="Hyperlink"/>
          <w:rFonts w:ascii="Times New Roman" w:hAnsi="Times New Roman"/>
          <w:color w:val="289DD8"/>
          <w:sz w:val="22"/>
          <w:szCs w:val="22"/>
        </w:rPr>
        <w:t>https://www.ifac.org/system/files/publications/files/IFAC-International-standards-2019-global-status-report.pdf</w:t>
      </w:r>
    </w:p>
  </w:footnote>
  <w:footnote w:id="13">
    <w:p w:rsidR="00CA3BD5" w:rsidRDefault="00CA3BD5">
      <w:pPr>
        <w:pStyle w:val="FootnoteText"/>
      </w:pPr>
      <w:r w:rsidRPr="000D0D07">
        <w:rPr>
          <w:rStyle w:val="FootnoteReference"/>
          <w:rFonts w:cs="Helvetica"/>
          <w:color w:val="auto"/>
        </w:rPr>
        <w:footnoteRef/>
      </w:r>
      <w:r w:rsidRPr="000D0D07">
        <w:rPr>
          <w:color w:val="auto"/>
        </w:rPr>
        <w:t xml:space="preserve"> </w:t>
      </w:r>
      <w:r w:rsidRPr="001D64AD">
        <w:rPr>
          <w:rFonts w:ascii="Times New Roman" w:hAnsi="Times New Roman"/>
          <w:color w:val="auto"/>
          <w:sz w:val="22"/>
          <w:szCs w:val="22"/>
        </w:rPr>
        <w:t xml:space="preserve">МФБ поддерживает постоянные усилия IAASB по изучению возможных действий по решению выявленных проблем при проведении проверок в менее сложных организациях. </w:t>
      </w:r>
      <w:r w:rsidRPr="00EC0934">
        <w:t xml:space="preserve"> </w:t>
      </w:r>
      <w:r w:rsidRPr="000D0D07">
        <w:rPr>
          <w:rStyle w:val="Hyperlink"/>
          <w:rFonts w:ascii="Times New Roman" w:hAnsi="Times New Roman"/>
          <w:color w:val="289DD8"/>
          <w:sz w:val="22"/>
          <w:szCs w:val="22"/>
        </w:rPr>
        <w:t>https://www.iaasb.org/publications-resources/discussion-paper-audits-less-complex-entities</w:t>
      </w:r>
    </w:p>
  </w:footnote>
  <w:footnote w:id="14">
    <w:p w:rsidR="00CA3BD5" w:rsidRDefault="00CA3BD5">
      <w:pPr>
        <w:pStyle w:val="FootnoteText"/>
      </w:pPr>
      <w:r>
        <w:rPr>
          <w:rStyle w:val="FootnoteReference"/>
          <w:rFonts w:cs="Helvetica"/>
        </w:rPr>
        <w:footnoteRef/>
      </w:r>
      <w:r>
        <w:t xml:space="preserve"> </w:t>
      </w:r>
      <w:r w:rsidRPr="001D64AD">
        <w:rPr>
          <w:rFonts w:ascii="Times New Roman" w:hAnsi="Times New Roman"/>
          <w:color w:val="auto"/>
          <w:sz w:val="22"/>
          <w:szCs w:val="22"/>
        </w:rPr>
        <w:t>Качество аудита в междисциплинарной фирме, о чем свидетельствуют данные, сентябрь 2019 года:</w:t>
      </w:r>
      <w:r w:rsidRPr="00EC0934">
        <w:t xml:space="preserve"> </w:t>
      </w:r>
      <w:r w:rsidRPr="000D0D07">
        <w:rPr>
          <w:rStyle w:val="Hyperlink"/>
          <w:rFonts w:ascii="Times New Roman" w:hAnsi="Times New Roman"/>
          <w:color w:val="289DD8"/>
          <w:sz w:val="22"/>
          <w:szCs w:val="22"/>
        </w:rPr>
        <w:t>https://www.ifac.org/system/files/publications/files/Audit-Quality-in-a-Multidisciplinary-Firm.pdf</w:t>
      </w:r>
    </w:p>
  </w:footnote>
  <w:footnote w:id="15">
    <w:p w:rsidR="00CA3BD5" w:rsidRDefault="00CA3BD5" w:rsidP="00EC0934">
      <w:r>
        <w:rPr>
          <w:rStyle w:val="FootnoteReference"/>
          <w:rFonts w:cs="Helvetica"/>
        </w:rPr>
        <w:footnoteRef/>
      </w:r>
      <w:r>
        <w:t xml:space="preserve"> </w:t>
      </w:r>
      <w:r w:rsidRPr="001D64AD">
        <w:rPr>
          <w:rFonts w:ascii="Times New Roman" w:hAnsi="Times New Roman" w:cs="Times New Roman"/>
          <w:color w:val="auto"/>
          <w:sz w:val="22"/>
          <w:szCs w:val="22"/>
        </w:rPr>
        <w:t xml:space="preserve">Проект </w:t>
      </w:r>
      <w:r w:rsidRPr="001D64AD">
        <w:rPr>
          <w:rFonts w:ascii="Times New Roman" w:hAnsi="Times New Roman"/>
          <w:color w:val="auto"/>
          <w:sz w:val="22"/>
          <w:szCs w:val="22"/>
        </w:rPr>
        <w:t>Совета п</w:t>
      </w:r>
      <w:r w:rsidRPr="001D64AD">
        <w:rPr>
          <w:rFonts w:ascii="Times New Roman" w:hAnsi="Times New Roman" w:cs="Times New Roman"/>
          <w:color w:val="auto"/>
          <w:sz w:val="22"/>
          <w:szCs w:val="22"/>
        </w:rPr>
        <w:t>о международным этическим стандартам для бухгалтерских услуг, не связанных с предоставлением гарантий, преследует цель обеспечить, чтобы все положения, касающиеся неуверенных услуг в Кодексе IESBA, были надежными и высококачественными для глобального применения, тем самым повышая уверенность в независимости фирм</w:t>
      </w:r>
      <w:r w:rsidRPr="000D0D07">
        <w:rPr>
          <w:rFonts w:ascii="Times New Roman" w:hAnsi="Times New Roman" w:cs="Times New Roman"/>
          <w:color w:val="auto"/>
        </w:rPr>
        <w:t xml:space="preserve">. </w:t>
      </w:r>
      <w:hyperlink r:id="rId9" w:history="1">
        <w:r w:rsidRPr="000D0D07">
          <w:rPr>
            <w:rStyle w:val="Hyperlink"/>
            <w:rFonts w:ascii="Times New Roman" w:hAnsi="Times New Roman"/>
            <w:color w:val="289DD8"/>
            <w:sz w:val="22"/>
            <w:szCs w:val="22"/>
          </w:rPr>
          <w:t>https://www.ethicsboard.org/consultations-projects/non-assurance-services.</w:t>
        </w:r>
      </w:hyperlink>
    </w:p>
  </w:footnote>
  <w:footnote w:id="16">
    <w:p w:rsidR="00CA3BD5" w:rsidRPr="000D0D07" w:rsidRDefault="00CA3BD5" w:rsidP="00EC0934">
      <w:pPr>
        <w:rPr>
          <w:rFonts w:ascii="Times New Roman" w:hAnsi="Times New Roman" w:cs="Times New Roman"/>
          <w:color w:val="auto"/>
        </w:rPr>
      </w:pPr>
      <w:r>
        <w:rPr>
          <w:rStyle w:val="FootnoteReference"/>
          <w:rFonts w:cs="Helvetica"/>
        </w:rPr>
        <w:footnoteRef/>
      </w:r>
      <w:r>
        <w:t xml:space="preserve"> </w:t>
      </w:r>
      <w:r w:rsidRPr="001D64AD">
        <w:rPr>
          <w:rFonts w:ascii="Times New Roman" w:hAnsi="Times New Roman" w:cs="Times New Roman"/>
          <w:color w:val="auto"/>
          <w:sz w:val="22"/>
          <w:szCs w:val="22"/>
        </w:rPr>
        <w:t>Нормативно-правовая база в Австралии и Германии предоставляет полезные примеры успешного применения этих функций, которые следует оценивать в других юрисдикциях</w:t>
      </w:r>
      <w:r w:rsidRPr="000D0D07">
        <w:rPr>
          <w:rFonts w:ascii="Times New Roman" w:hAnsi="Times New Roman" w:cs="Times New Roman"/>
          <w:color w:val="auto"/>
        </w:rPr>
        <w:t>.</w:t>
      </w:r>
    </w:p>
    <w:p w:rsidR="00CA3BD5" w:rsidRDefault="00CA3BD5" w:rsidP="00EC0934"/>
  </w:footnote>
  <w:footnote w:id="17">
    <w:p w:rsidR="00CA3BD5" w:rsidRDefault="00CA3BD5" w:rsidP="001777AA">
      <w:pPr>
        <w:rPr>
          <w:rStyle w:val="Hyperlink"/>
          <w:rFonts w:ascii="Times New Roman" w:hAnsi="Times New Roman"/>
          <w:color w:val="289DD8"/>
          <w:sz w:val="22"/>
          <w:szCs w:val="22"/>
        </w:rPr>
      </w:pPr>
      <w:r>
        <w:rPr>
          <w:rStyle w:val="FootnoteReference"/>
          <w:rFonts w:cs="Helvetica"/>
        </w:rPr>
        <w:footnoteRef/>
      </w:r>
      <w:r>
        <w:t xml:space="preserve"> </w:t>
      </w:r>
      <w:r w:rsidRPr="00F647C5">
        <w:rPr>
          <w:rFonts w:ascii="Times New Roman" w:hAnsi="Times New Roman" w:cs="Times New Roman"/>
          <w:color w:val="auto"/>
        </w:rPr>
        <w:t>См. Обзор структуры качества аудита, ключевые элементы, которые создают среду для качества аудита</w:t>
      </w:r>
      <w:r w:rsidRPr="00A869EC">
        <w:rPr>
          <w:rFonts w:ascii="Helvetica Neue" w:hAnsi="Helvetica Neue"/>
          <w:sz w:val="16"/>
          <w:szCs w:val="16"/>
        </w:rPr>
        <w:t>:</w:t>
      </w:r>
      <w:r w:rsidRPr="0001281C">
        <w:rPr>
          <w:rFonts w:ascii="Helvetica Neue" w:hAnsi="Helvetica Neue"/>
          <w:sz w:val="16"/>
          <w:szCs w:val="16"/>
          <w:lang w:val="en-US"/>
        </w:rPr>
        <w:t> </w:t>
      </w:r>
      <w:hyperlink r:id="rId10" w:tgtFrame="_blank" w:history="1">
        <w:r w:rsidRPr="00A869EC">
          <w:rPr>
            <w:rStyle w:val="Hyperlink"/>
            <w:rFonts w:ascii="Times New Roman" w:hAnsi="Times New Roman"/>
            <w:color w:val="289DD8"/>
            <w:sz w:val="22"/>
            <w:szCs w:val="22"/>
          </w:rPr>
          <w:t>https://www.ifac.org/system/files/publications/files/A-Framework-for-Audit-Quality-Key-Elements-that-Create-an-Environment-for-Audit-Quality-2.pdf</w:t>
        </w:r>
      </w:hyperlink>
      <w:r>
        <w:rPr>
          <w:rStyle w:val="Hyperlink"/>
          <w:rFonts w:ascii="Times New Roman" w:hAnsi="Times New Roman"/>
          <w:color w:val="289DD8"/>
          <w:sz w:val="22"/>
          <w:szCs w:val="22"/>
        </w:rPr>
        <w:t xml:space="preserve"> </w:t>
      </w:r>
    </w:p>
    <w:p w:rsidR="00CA3BD5" w:rsidRDefault="00CA3BD5" w:rsidP="001777AA">
      <w:r w:rsidRPr="00F647C5">
        <w:rPr>
          <w:rFonts w:ascii="Times New Roman" w:hAnsi="Times New Roman" w:cs="Times New Roman"/>
          <w:color w:val="auto"/>
        </w:rPr>
        <w:t>Другие структуры предлагают дополнительные факторы, важные для качества аудита, например: Принципы аудита качества:</w:t>
      </w:r>
      <w:r w:rsidRPr="00A869EC">
        <w:rPr>
          <w:rFonts w:ascii="Helvetica Neue" w:hAnsi="Helvetica Neue"/>
          <w:sz w:val="16"/>
          <w:szCs w:val="16"/>
        </w:rPr>
        <w:t xml:space="preserve"> </w:t>
      </w:r>
      <w:hyperlink r:id="rId11" w:tgtFrame="_blank" w:history="1">
        <w:r w:rsidRPr="00A869EC">
          <w:rPr>
            <w:rStyle w:val="Hyperlink"/>
            <w:rFonts w:ascii="Times New Roman" w:hAnsi="Times New Roman"/>
            <w:color w:val="289DD8"/>
            <w:sz w:val="22"/>
            <w:szCs w:val="22"/>
          </w:rPr>
          <w:t>https://www.accaglobal.com/content/dam/ACCA_Global/professional-insights/Tenets-of-quality-audit/pi-tenets-quality-audit.pdf</w:t>
        </w:r>
      </w:hyperlink>
    </w:p>
  </w:footnote>
  <w:footnote w:id="18">
    <w:p w:rsidR="00CA3BD5" w:rsidRDefault="00CA3BD5" w:rsidP="001777AA">
      <w:r w:rsidRPr="0067632A">
        <w:rPr>
          <w:rStyle w:val="FootnoteReference"/>
          <w:rFonts w:cs="Helvetica"/>
        </w:rPr>
        <w:footnoteRef/>
      </w:r>
      <w:r w:rsidRPr="0067632A">
        <w:rPr>
          <w:rStyle w:val="FootnoteReference"/>
          <w:rFonts w:cs="Helvetica"/>
        </w:rPr>
        <w:t xml:space="preserve"> </w:t>
      </w:r>
      <w:r w:rsidRPr="001D64AD">
        <w:rPr>
          <w:rFonts w:ascii="Times New Roman" w:hAnsi="Times New Roman" w:cs="Times New Roman"/>
          <w:color w:val="auto"/>
          <w:sz w:val="22"/>
          <w:szCs w:val="22"/>
        </w:rPr>
        <w:t>Данные, полученные IFAC от Audit Analytics за 2019 г., оценивают количество организаций с общественными интересами, которые существуют в юрисдикциях, которые представляют данные проверки аудита в IFIAR.</w:t>
      </w:r>
    </w:p>
  </w:footnote>
  <w:footnote w:id="19">
    <w:p w:rsidR="00CA3BD5" w:rsidRDefault="00CA3BD5" w:rsidP="00F647C5">
      <w:r w:rsidRPr="0067632A">
        <w:rPr>
          <w:rStyle w:val="FootnoteReference"/>
          <w:rFonts w:cs="Helvetica"/>
        </w:rPr>
        <w:footnoteRef/>
      </w:r>
      <w:r w:rsidRPr="00380A12">
        <w:rPr>
          <w:sz w:val="20"/>
          <w:szCs w:val="20"/>
        </w:rPr>
        <w:t xml:space="preserve"> </w:t>
      </w:r>
      <w:r w:rsidRPr="001D64AD">
        <w:rPr>
          <w:rFonts w:ascii="Times New Roman" w:hAnsi="Times New Roman" w:cs="Times New Roman"/>
          <w:color w:val="auto"/>
          <w:sz w:val="22"/>
          <w:szCs w:val="22"/>
        </w:rPr>
        <w:t>Точка зрения IFAC: Борьба с коррупцией и отмыванием денег</w:t>
      </w:r>
      <w:r w:rsidRPr="00380A12">
        <w:rPr>
          <w:sz w:val="20"/>
          <w:szCs w:val="20"/>
        </w:rPr>
        <w:t xml:space="preserve">: </w:t>
      </w:r>
      <w:hyperlink r:id="rId12" w:history="1">
        <w:r w:rsidRPr="00F647C5">
          <w:rPr>
            <w:rStyle w:val="Hyperlink"/>
            <w:rFonts w:ascii="Times New Roman" w:hAnsi="Times New Roman"/>
            <w:color w:val="289DD8"/>
            <w:sz w:val="22"/>
            <w:szCs w:val="22"/>
          </w:rPr>
          <w:t>https://www.ifac.org/what-we-do/speak-out-global-voice/points-view/fighting-corruption-and-money-laundering</w:t>
        </w:r>
      </w:hyperlink>
    </w:p>
  </w:footnote>
  <w:footnote w:id="20">
    <w:p w:rsidR="00CA3BD5" w:rsidRPr="00F647C5" w:rsidRDefault="00CA3BD5" w:rsidP="001777AA">
      <w:pPr>
        <w:rPr>
          <w:rStyle w:val="Hyperlink"/>
          <w:rFonts w:ascii="Times New Roman" w:hAnsi="Times New Roman"/>
          <w:color w:val="289DD8"/>
          <w:sz w:val="22"/>
          <w:szCs w:val="22"/>
        </w:rPr>
      </w:pPr>
      <w:r>
        <w:rPr>
          <w:rStyle w:val="FootnoteReference"/>
          <w:rFonts w:cs="Helvetica"/>
        </w:rPr>
        <w:footnoteRef/>
      </w:r>
      <w:r>
        <w:t xml:space="preserve"> </w:t>
      </w:r>
      <w:r w:rsidRPr="001D64AD">
        <w:rPr>
          <w:rFonts w:ascii="Times New Roman" w:hAnsi="Times New Roman" w:cs="Times New Roman"/>
          <w:color w:val="auto"/>
          <w:sz w:val="22"/>
          <w:szCs w:val="22"/>
        </w:rPr>
        <w:t>Центр качества аудита 2019 г. Опрос инвесторов на Мэйн-стрит показывает, что 78% инвесторов уверены в аудированной финансовой информации, публикуемой публичными компаниями, а 83% инвесторов доверяют аудиторам публичных компаний.</w:t>
      </w:r>
      <w:r w:rsidRPr="00DF00B5">
        <w:t xml:space="preserve"> </w:t>
      </w:r>
      <w:hyperlink r:id="rId13" w:tgtFrame="_blank" w:history="1">
        <w:r w:rsidRPr="00F647C5">
          <w:rPr>
            <w:rStyle w:val="Hyperlink"/>
            <w:rFonts w:ascii="Times New Roman" w:hAnsi="Times New Roman"/>
            <w:color w:val="289DD8"/>
            <w:sz w:val="22"/>
            <w:szCs w:val="22"/>
          </w:rPr>
          <w:t xml:space="preserve">https://www.thecaq.org/wp-content/uploads/2019/09/2019_caq_main_street_investor_survey.pdf </w:t>
        </w:r>
      </w:hyperlink>
    </w:p>
    <w:p w:rsidR="00CA3BD5" w:rsidRPr="00F647C5" w:rsidRDefault="00CA3BD5" w:rsidP="001777AA">
      <w:pPr>
        <w:rPr>
          <w:rStyle w:val="Hyperlink"/>
          <w:rFonts w:ascii="Times New Roman" w:hAnsi="Times New Roman"/>
          <w:color w:val="289DD8"/>
          <w:sz w:val="22"/>
          <w:szCs w:val="22"/>
        </w:rPr>
      </w:pPr>
      <w:r w:rsidRPr="001D64AD">
        <w:rPr>
          <w:rFonts w:ascii="Times New Roman" w:hAnsi="Times New Roman" w:cs="Times New Roman"/>
          <w:color w:val="auto"/>
          <w:sz w:val="22"/>
          <w:szCs w:val="22"/>
        </w:rPr>
        <w:t>В Австралии 87% инвесторов уверены в качестве проверенной финансовой информации:</w:t>
      </w:r>
      <w:r>
        <w:t xml:space="preserve"> </w:t>
      </w:r>
      <w:hyperlink r:id="rId14" w:tgtFrame="_blank" w:history="1">
        <w:r w:rsidRPr="00F647C5">
          <w:rPr>
            <w:rStyle w:val="Hyperlink"/>
            <w:rFonts w:ascii="Times New Roman" w:hAnsi="Times New Roman"/>
            <w:color w:val="289DD8"/>
            <w:sz w:val="22"/>
            <w:szCs w:val="22"/>
          </w:rPr>
          <w:t>https://www.charteredaccountantsanz.com/ новости и анализ / аналитика / исследования и аналитика / насколько уверенными являются австралийские розничные инвесторы</w:t>
        </w:r>
      </w:hyperlink>
      <w:r w:rsidRPr="00F647C5">
        <w:rPr>
          <w:rStyle w:val="Hyperlink"/>
          <w:rFonts w:ascii="Times New Roman" w:hAnsi="Times New Roman"/>
          <w:color w:val="289DD8"/>
          <w:sz w:val="22"/>
          <w:szCs w:val="22"/>
        </w:rPr>
        <w:t xml:space="preserve"> </w:t>
      </w:r>
    </w:p>
    <w:p w:rsidR="00CA3BD5" w:rsidRDefault="00CA3BD5" w:rsidP="001777AA">
      <w:r w:rsidRPr="001D64AD">
        <w:rPr>
          <w:rFonts w:ascii="Times New Roman" w:hAnsi="Times New Roman" w:cs="Times New Roman"/>
          <w:color w:val="auto"/>
          <w:sz w:val="22"/>
          <w:szCs w:val="22"/>
        </w:rPr>
        <w:t>В Новой Зеландии 90% инвесторов уверены в качестве проверенной финансовой информации</w:t>
      </w:r>
      <w:r w:rsidRPr="00DF00B5">
        <w:t>:</w:t>
      </w:r>
      <w:hyperlink r:id="rId15" w:tgtFrame="_blank" w:history="1">
        <w:r w:rsidRPr="00F647C5">
          <w:rPr>
            <w:rStyle w:val="Hyperlink"/>
            <w:rFonts w:ascii="Times New Roman" w:hAnsi="Times New Roman"/>
            <w:color w:val="289DD8"/>
            <w:sz w:val="22"/>
            <w:szCs w:val="22"/>
          </w:rPr>
          <w:t xml:space="preserve"> https: // www.charteredaccountantsanz.com/-/media/9c7aa3be1fbd49ce8422ac8d70610bb5.ashx</w:t>
        </w:r>
      </w:hyperlink>
    </w:p>
  </w:footnote>
  <w:footnote w:id="21">
    <w:p w:rsidR="00CA3BD5" w:rsidRPr="00F647C5" w:rsidRDefault="00CA3BD5" w:rsidP="001777AA">
      <w:pPr>
        <w:rPr>
          <w:rStyle w:val="Hyperlink"/>
          <w:rFonts w:ascii="Times New Roman" w:hAnsi="Times New Roman"/>
          <w:color w:val="289DD8"/>
          <w:sz w:val="22"/>
          <w:szCs w:val="22"/>
        </w:rPr>
      </w:pPr>
      <w:r>
        <w:rPr>
          <w:rStyle w:val="FootnoteReference"/>
          <w:rFonts w:cs="Helvetica"/>
        </w:rPr>
        <w:footnoteRef/>
      </w:r>
      <w:r>
        <w:t xml:space="preserve"> </w:t>
      </w:r>
      <w:r w:rsidRPr="001D64AD">
        <w:rPr>
          <w:rFonts w:ascii="Times New Roman" w:hAnsi="Times New Roman" w:cs="Times New Roman"/>
          <w:color w:val="auto"/>
          <w:sz w:val="22"/>
          <w:szCs w:val="22"/>
        </w:rPr>
        <w:t>Структура качества аудита: Ключевые элементы, которые создают среду для качества аудита:</w:t>
      </w:r>
      <w:r w:rsidRPr="001777AA">
        <w:t xml:space="preserve"> </w:t>
      </w:r>
      <w:hyperlink r:id="rId16" w:history="1">
        <w:r w:rsidRPr="00F647C5">
          <w:rPr>
            <w:rStyle w:val="Hyperlink"/>
            <w:rFonts w:ascii="Times New Roman" w:hAnsi="Times New Roman"/>
            <w:color w:val="289DD8"/>
            <w:sz w:val="22"/>
            <w:szCs w:val="22"/>
          </w:rPr>
          <w:t xml:space="preserve">https://www.iaasb.org/publications-resources/framework-audit-quality-key-elements-create-environment-audit-quality </w:t>
        </w:r>
      </w:hyperlink>
    </w:p>
    <w:p w:rsidR="00CA3BD5" w:rsidRPr="00F647C5" w:rsidRDefault="00CA3BD5" w:rsidP="001777AA">
      <w:pPr>
        <w:rPr>
          <w:rStyle w:val="Hyperlink"/>
          <w:rFonts w:ascii="Times New Roman" w:hAnsi="Times New Roman"/>
          <w:color w:val="289DD8"/>
          <w:sz w:val="22"/>
          <w:szCs w:val="22"/>
        </w:rPr>
      </w:pPr>
      <w:r w:rsidRPr="00A869EC">
        <w:rPr>
          <w:rFonts w:ascii="Times New Roman" w:hAnsi="Times New Roman" w:cs="Times New Roman"/>
          <w:color w:val="auto"/>
          <w:sz w:val="22"/>
          <w:szCs w:val="22"/>
        </w:rPr>
        <w:t>В дополнение к подходу IAASB ACCA предлагает дополнительные факторы, определяющие качество аудита. См .:</w:t>
      </w:r>
      <w:r w:rsidRPr="001777AA">
        <w:t xml:space="preserve"> </w:t>
      </w:r>
      <w:r w:rsidRPr="00F647C5">
        <w:rPr>
          <w:rStyle w:val="Hyperlink"/>
          <w:rFonts w:ascii="Times New Roman" w:hAnsi="Times New Roman"/>
          <w:color w:val="289DD8"/>
          <w:sz w:val="22"/>
          <w:szCs w:val="22"/>
        </w:rPr>
        <w:t>https://www.accaglobal.com/content/dam/ACCA_Global/professional-insights/Tenets-of-quality-audit/pi-tenets-quality-audit.pdf</w:t>
      </w:r>
    </w:p>
    <w:p w:rsidR="00CA3BD5" w:rsidRDefault="00CA3BD5" w:rsidP="00A869EC">
      <w:r w:rsidRPr="002A49F6">
        <w:rPr>
          <w:rStyle w:val="FootnoteReference"/>
          <w:rFonts w:cs="Helvetica"/>
          <w:lang w:val="en-US"/>
        </w:rPr>
        <w:t>22</w:t>
      </w:r>
      <w:r w:rsidRPr="004D48E6">
        <w:rPr>
          <w:sz w:val="18"/>
          <w:szCs w:val="18"/>
          <w:lang w:val="en-US"/>
        </w:rPr>
        <w:t xml:space="preserve"> </w:t>
      </w:r>
      <w:r w:rsidRPr="002A49F6">
        <w:rPr>
          <w:rFonts w:ascii="Times New Roman" w:hAnsi="Times New Roman" w:cs="Times New Roman"/>
          <w:color w:val="auto"/>
          <w:sz w:val="22"/>
          <w:szCs w:val="22"/>
          <w:lang w:val="en-US"/>
        </w:rPr>
        <w:t>CAQ Audit Quality Disclosure Framework:</w:t>
      </w:r>
      <w:r w:rsidRPr="004D48E6">
        <w:rPr>
          <w:sz w:val="18"/>
          <w:szCs w:val="18"/>
          <w:lang w:val="en-US"/>
        </w:rPr>
        <w:t xml:space="preserve"> </w:t>
      </w:r>
      <w:hyperlink r:id="rId17" w:tgtFrame="_blank" w:history="1">
        <w:r w:rsidRPr="00F647C5">
          <w:rPr>
            <w:rStyle w:val="Hyperlink"/>
            <w:rFonts w:ascii="Times New Roman" w:hAnsi="Times New Roman"/>
            <w:color w:val="289DD8"/>
            <w:sz w:val="22"/>
            <w:szCs w:val="22"/>
            <w:lang w:val="en-US"/>
          </w:rPr>
          <w:t>https://www.thecaq.org/wp-</w:t>
        </w:r>
        <w:r w:rsidRPr="00C57815">
          <w:rPr>
            <w:rStyle w:val="Hyperlink"/>
            <w:rFonts w:ascii="Times New Roman" w:hAnsi="Times New Roman"/>
            <w:color w:val="289DD8"/>
            <w:sz w:val="22"/>
            <w:szCs w:val="22"/>
            <w:lang w:val="en-US"/>
          </w:rPr>
          <w:t xml:space="preserve"> </w:t>
        </w:r>
        <w:r w:rsidRPr="00F647C5">
          <w:rPr>
            <w:rStyle w:val="Hyperlink"/>
            <w:rFonts w:ascii="Times New Roman" w:hAnsi="Times New Roman"/>
            <w:color w:val="289DD8"/>
            <w:sz w:val="22"/>
            <w:szCs w:val="22"/>
            <w:lang w:val="en-US"/>
          </w:rPr>
          <w:t>content/uploads/2019/03/caq_audit_quality_disclosure_framework_2019-01.pdf</w:t>
        </w:r>
      </w:hyperlink>
      <w:hyperlink r:id="rId18" w:tgtFrame="_blank" w:history="1"/>
      <w:r w:rsidRPr="00A869EC">
        <w:rPr>
          <w:rStyle w:val="Hyperlink"/>
          <w:rFonts w:ascii="Times New Roman" w:hAnsi="Times New Roman"/>
          <w:color w:val="289DD8"/>
          <w:sz w:val="22"/>
          <w:szCs w:val="22"/>
          <w:lang w:val="en-US"/>
        </w:rPr>
        <w:t xml:space="preserve"> </w:t>
      </w:r>
    </w:p>
  </w:footnote>
  <w:footnote w:id="22">
    <w:p w:rsidR="00CA3BD5" w:rsidRDefault="00CA3BD5" w:rsidP="00B129B8"/>
  </w:footnote>
  <w:footnote w:id="23">
    <w:p w:rsidR="00CA3BD5" w:rsidRDefault="00CA3BD5" w:rsidP="00B129B8">
      <w:r>
        <w:rPr>
          <w:rStyle w:val="FootnoteReference"/>
          <w:rFonts w:cs="Helvetica"/>
        </w:rPr>
        <w:footnoteRef/>
      </w:r>
      <w:r>
        <w:t xml:space="preserve"> </w:t>
      </w:r>
      <w:r w:rsidRPr="00A869EC">
        <w:rPr>
          <w:rFonts w:ascii="Times New Roman" w:hAnsi="Times New Roman" w:cs="Times New Roman"/>
          <w:color w:val="auto"/>
          <w:sz w:val="22"/>
          <w:szCs w:val="22"/>
        </w:rPr>
        <w:t>Руководство комитета по аудиту по показателям качества аудита, дипломированные профессиональные бухгалтеры Канады</w:t>
      </w:r>
      <w:r w:rsidRPr="002035A0">
        <w:rPr>
          <w:sz w:val="20"/>
          <w:szCs w:val="20"/>
        </w:rPr>
        <w:t>:</w:t>
      </w:r>
      <w:r w:rsidRPr="00DF00B5">
        <w:rPr>
          <w:sz w:val="18"/>
          <w:szCs w:val="18"/>
        </w:rPr>
        <w:t xml:space="preserve"> </w:t>
      </w:r>
      <w:r w:rsidRPr="00F647C5">
        <w:rPr>
          <w:rStyle w:val="Hyperlink"/>
          <w:rFonts w:ascii="Times New Roman" w:hAnsi="Times New Roman"/>
          <w:color w:val="289DD8"/>
          <w:sz w:val="22"/>
          <w:szCs w:val="22"/>
        </w:rPr>
        <w:t>https://www.icd.ca/getmedia/9ce81e82-dccd-4d87-951e-e3ad03b1a7ab/01769-RG-Audit-Committee-Guide-to-Audit-Quality-Indicators-June-2018.pdf.aspx</w:t>
      </w:r>
    </w:p>
  </w:footnote>
  <w:footnote w:id="24">
    <w:p w:rsidR="00CA3BD5" w:rsidRDefault="00CA3BD5" w:rsidP="001777AA">
      <w:r>
        <w:rPr>
          <w:rStyle w:val="FootnoteReference"/>
          <w:rFonts w:cs="Helvetica"/>
        </w:rPr>
        <w:footnoteRef/>
      </w:r>
      <w:r>
        <w:t xml:space="preserve"> </w:t>
      </w:r>
      <w:r w:rsidRPr="00A869EC">
        <w:rPr>
          <w:rFonts w:ascii="Times New Roman" w:hAnsi="Times New Roman" w:cs="Times New Roman"/>
          <w:color w:val="auto"/>
          <w:sz w:val="22"/>
          <w:szCs w:val="22"/>
        </w:rPr>
        <w:t>Данные IFIAR показывают, что процентная доля перечисленных проверок PIE, проверенных по крайней мере с одним обнаружением, снизилась с 47% до 37% с 2014 по 2019 год. В то же время число членов IFIAR, представляющих свои юрисдикции, увеличилось с 30 до 37 участников. См. Обзор результатов аудиторских проверок IFIAR 2018, стр. 4, 16 мая 2019 г .:</w:t>
      </w:r>
      <w:r w:rsidRPr="00A869EC">
        <w:rPr>
          <w:sz w:val="22"/>
          <w:szCs w:val="22"/>
        </w:rPr>
        <w:t xml:space="preserve"> </w:t>
      </w:r>
      <w:hyperlink r:id="rId19" w:tgtFrame="_blank" w:history="1">
        <w:r w:rsidRPr="00F647C5">
          <w:rPr>
            <w:rStyle w:val="Hyperlink"/>
            <w:rFonts w:ascii="Times New Roman" w:hAnsi="Times New Roman"/>
            <w:color w:val="289DD8"/>
            <w:sz w:val="22"/>
            <w:szCs w:val="22"/>
          </w:rPr>
          <w:t>https://www.ifiar.org/?wpdmdl=9602.</w:t>
        </w:r>
      </w:hyperlink>
    </w:p>
  </w:footnote>
  <w:footnote w:id="25">
    <w:p w:rsidR="00CA3BD5" w:rsidRPr="00F647C5" w:rsidRDefault="00CA3BD5" w:rsidP="001777AA">
      <w:pPr>
        <w:rPr>
          <w:rStyle w:val="Hyperlink"/>
          <w:rFonts w:ascii="Times New Roman" w:hAnsi="Times New Roman"/>
          <w:color w:val="289DD8"/>
          <w:sz w:val="22"/>
          <w:szCs w:val="22"/>
        </w:rPr>
      </w:pPr>
      <w:r w:rsidRPr="00A869EC">
        <w:rPr>
          <w:rStyle w:val="FootnoteReference"/>
          <w:rFonts w:cs="Helvetica"/>
        </w:rPr>
        <w:footnoteRef/>
      </w:r>
      <w:r w:rsidRPr="00A869EC">
        <w:rPr>
          <w:rStyle w:val="FootnoteReference"/>
          <w:rFonts w:cs="Helvetica"/>
        </w:rPr>
        <w:t xml:space="preserve"> </w:t>
      </w:r>
      <w:r w:rsidRPr="00A869EC">
        <w:rPr>
          <w:rFonts w:ascii="Times New Roman" w:hAnsi="Times New Roman" w:cs="Times New Roman"/>
          <w:color w:val="auto"/>
          <w:sz w:val="22"/>
          <w:szCs w:val="22"/>
        </w:rPr>
        <w:t xml:space="preserve">Количество заявленных пересчетов упало почти до четверти предыдущих уровней </w:t>
      </w:r>
      <w:r w:rsidRPr="0053598B">
        <w:rPr>
          <w:rFonts w:ascii="Times New Roman" w:hAnsi="Times New Roman" w:cs="Times New Roman"/>
          <w:color w:val="auto"/>
          <w:sz w:val="22"/>
          <w:szCs w:val="22"/>
        </w:rPr>
        <w:t>(т.е. с 1853 в 2006 году до 516 в 2018 году</w:t>
      </w:r>
      <w:r w:rsidRPr="00A869EC">
        <w:rPr>
          <w:rFonts w:ascii="Times New Roman" w:hAnsi="Times New Roman" w:cs="Times New Roman"/>
          <w:color w:val="auto"/>
          <w:sz w:val="22"/>
          <w:szCs w:val="22"/>
        </w:rPr>
        <w:t>):</w:t>
      </w:r>
      <w:r w:rsidRPr="00DF00B5">
        <w:t xml:space="preserve"> </w:t>
      </w:r>
      <w:hyperlink r:id="rId20" w:tgtFrame="_blank" w:history="1">
        <w:r w:rsidRPr="00F647C5">
          <w:rPr>
            <w:rStyle w:val="Hyperlink"/>
            <w:rFonts w:ascii="Times New Roman" w:hAnsi="Times New Roman"/>
            <w:color w:val="289DD8"/>
            <w:sz w:val="22"/>
            <w:szCs w:val="22"/>
          </w:rPr>
          <w:t>https://blog.auditanalytics.com/2018-financial-restatements-review/</w:t>
        </w:r>
      </w:hyperlink>
    </w:p>
    <w:p w:rsidR="00CA3BD5" w:rsidRDefault="00CA3BD5" w:rsidP="001777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66F5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6E0E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48B6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6A82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88F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B8DA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92E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2E8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7E65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3055EE"/>
    <w:lvl w:ilvl="0">
      <w:start w:val="1"/>
      <w:numFmt w:val="bullet"/>
      <w:lvlText w:val=""/>
      <w:lvlJc w:val="left"/>
      <w:pPr>
        <w:tabs>
          <w:tab w:val="num" w:pos="360"/>
        </w:tabs>
        <w:ind w:left="360" w:hanging="360"/>
      </w:pPr>
      <w:rPr>
        <w:rFonts w:ascii="Symbol" w:hAnsi="Symbol" w:hint="default"/>
      </w:rPr>
    </w:lvl>
  </w:abstractNum>
  <w:abstractNum w:abstractNumId="10">
    <w:nsid w:val="003C2F26"/>
    <w:multiLevelType w:val="multilevel"/>
    <w:tmpl w:val="E1EE117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40F639D"/>
    <w:multiLevelType w:val="multilevel"/>
    <w:tmpl w:val="7252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993E7A"/>
    <w:multiLevelType w:val="multilevel"/>
    <w:tmpl w:val="3C4A445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F7B1835"/>
    <w:multiLevelType w:val="multilevel"/>
    <w:tmpl w:val="ACFE051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070544A"/>
    <w:multiLevelType w:val="multilevel"/>
    <w:tmpl w:val="E866548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3112487"/>
    <w:multiLevelType w:val="multilevel"/>
    <w:tmpl w:val="323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2515D5"/>
    <w:multiLevelType w:val="multilevel"/>
    <w:tmpl w:val="983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62D1E"/>
    <w:multiLevelType w:val="multilevel"/>
    <w:tmpl w:val="596612D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D4E715C"/>
    <w:multiLevelType w:val="multilevel"/>
    <w:tmpl w:val="344CC6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1573B28"/>
    <w:multiLevelType w:val="multilevel"/>
    <w:tmpl w:val="596612DE"/>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5F26860"/>
    <w:multiLevelType w:val="multilevel"/>
    <w:tmpl w:val="CA50D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82B289D"/>
    <w:multiLevelType w:val="multilevel"/>
    <w:tmpl w:val="6FE05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F0AC5"/>
    <w:multiLevelType w:val="multilevel"/>
    <w:tmpl w:val="D7E8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543B96"/>
    <w:multiLevelType w:val="multilevel"/>
    <w:tmpl w:val="59466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A531AB"/>
    <w:multiLevelType w:val="multilevel"/>
    <w:tmpl w:val="9D680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B9829C3"/>
    <w:multiLevelType w:val="hybridMultilevel"/>
    <w:tmpl w:val="B0426372"/>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2FF04772"/>
    <w:multiLevelType w:val="multilevel"/>
    <w:tmpl w:val="381005B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2B745E4"/>
    <w:multiLevelType w:val="multilevel"/>
    <w:tmpl w:val="05607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0362987"/>
    <w:multiLevelType w:val="multilevel"/>
    <w:tmpl w:val="CA5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68535C"/>
    <w:multiLevelType w:val="multilevel"/>
    <w:tmpl w:val="596612DE"/>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4606026"/>
    <w:multiLevelType w:val="multilevel"/>
    <w:tmpl w:val="ADF40A6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A6E2742"/>
    <w:multiLevelType w:val="multilevel"/>
    <w:tmpl w:val="7A34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BA4632"/>
    <w:multiLevelType w:val="multilevel"/>
    <w:tmpl w:val="596612D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F396744"/>
    <w:multiLevelType w:val="multilevel"/>
    <w:tmpl w:val="E800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A06CE"/>
    <w:multiLevelType w:val="multilevel"/>
    <w:tmpl w:val="96F4970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51A5849"/>
    <w:multiLevelType w:val="multilevel"/>
    <w:tmpl w:val="445CDF0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6657CEC"/>
    <w:multiLevelType w:val="multilevel"/>
    <w:tmpl w:val="9D6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E40E9E"/>
    <w:multiLevelType w:val="multilevel"/>
    <w:tmpl w:val="FBEE7B3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76F5450"/>
    <w:multiLevelType w:val="hybridMultilevel"/>
    <w:tmpl w:val="8AF2DDE6"/>
    <w:lvl w:ilvl="0" w:tplc="5B08B4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060697"/>
    <w:multiLevelType w:val="multilevel"/>
    <w:tmpl w:val="E064D71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9BB7C84"/>
    <w:multiLevelType w:val="multilevel"/>
    <w:tmpl w:val="472AA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B69679F"/>
    <w:multiLevelType w:val="multilevel"/>
    <w:tmpl w:val="2BE4142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BE15AC2"/>
    <w:multiLevelType w:val="multilevel"/>
    <w:tmpl w:val="3BC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92FEF"/>
    <w:multiLevelType w:val="multilevel"/>
    <w:tmpl w:val="3D0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7E410F"/>
    <w:multiLevelType w:val="multilevel"/>
    <w:tmpl w:val="40009B8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31"/>
  </w:num>
  <w:num w:numId="3">
    <w:abstractNumId w:val="23"/>
  </w:num>
  <w:num w:numId="4">
    <w:abstractNumId w:val="28"/>
  </w:num>
  <w:num w:numId="5">
    <w:abstractNumId w:val="16"/>
  </w:num>
  <w:num w:numId="6">
    <w:abstractNumId w:val="19"/>
  </w:num>
  <w:num w:numId="7">
    <w:abstractNumId w:val="35"/>
  </w:num>
  <w:num w:numId="8">
    <w:abstractNumId w:val="14"/>
  </w:num>
  <w:num w:numId="9">
    <w:abstractNumId w:val="30"/>
  </w:num>
  <w:num w:numId="10">
    <w:abstractNumId w:val="26"/>
  </w:num>
  <w:num w:numId="11">
    <w:abstractNumId w:val="3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43"/>
  </w:num>
  <w:num w:numId="24">
    <w:abstractNumId w:val="33"/>
  </w:num>
  <w:num w:numId="25">
    <w:abstractNumId w:val="15"/>
  </w:num>
  <w:num w:numId="26">
    <w:abstractNumId w:val="42"/>
  </w:num>
  <w:num w:numId="27">
    <w:abstractNumId w:val="18"/>
  </w:num>
  <w:num w:numId="28">
    <w:abstractNumId w:val="13"/>
  </w:num>
  <w:num w:numId="29">
    <w:abstractNumId w:val="41"/>
  </w:num>
  <w:num w:numId="30">
    <w:abstractNumId w:val="39"/>
  </w:num>
  <w:num w:numId="31">
    <w:abstractNumId w:val="37"/>
  </w:num>
  <w:num w:numId="32">
    <w:abstractNumId w:val="20"/>
  </w:num>
  <w:num w:numId="33">
    <w:abstractNumId w:val="36"/>
  </w:num>
  <w:num w:numId="34">
    <w:abstractNumId w:val="24"/>
  </w:num>
  <w:num w:numId="35">
    <w:abstractNumId w:val="22"/>
  </w:num>
  <w:num w:numId="36">
    <w:abstractNumId w:val="25"/>
  </w:num>
  <w:num w:numId="37">
    <w:abstractNumId w:val="27"/>
  </w:num>
  <w:num w:numId="38">
    <w:abstractNumId w:val="34"/>
  </w:num>
  <w:num w:numId="39">
    <w:abstractNumId w:val="10"/>
  </w:num>
  <w:num w:numId="40">
    <w:abstractNumId w:val="12"/>
  </w:num>
  <w:num w:numId="41">
    <w:abstractNumId w:val="44"/>
  </w:num>
  <w:num w:numId="42">
    <w:abstractNumId w:val="40"/>
  </w:num>
  <w:num w:numId="43">
    <w:abstractNumId w:val="29"/>
  </w:num>
  <w:num w:numId="44">
    <w:abstractNumId w:val="17"/>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643"/>
    <w:rsid w:val="000048EA"/>
    <w:rsid w:val="00005890"/>
    <w:rsid w:val="00007A16"/>
    <w:rsid w:val="00011B24"/>
    <w:rsid w:val="0001281C"/>
    <w:rsid w:val="00015C27"/>
    <w:rsid w:val="000762BD"/>
    <w:rsid w:val="000931CB"/>
    <w:rsid w:val="000972D9"/>
    <w:rsid w:val="000B4D4D"/>
    <w:rsid w:val="000B549F"/>
    <w:rsid w:val="000C1CCE"/>
    <w:rsid w:val="000C63D6"/>
    <w:rsid w:val="000D0D07"/>
    <w:rsid w:val="000F447D"/>
    <w:rsid w:val="00101AB6"/>
    <w:rsid w:val="00102332"/>
    <w:rsid w:val="001564EB"/>
    <w:rsid w:val="001777AA"/>
    <w:rsid w:val="00191E83"/>
    <w:rsid w:val="001B4F6D"/>
    <w:rsid w:val="001C1318"/>
    <w:rsid w:val="001C7F2F"/>
    <w:rsid w:val="001D64AD"/>
    <w:rsid w:val="001D6D04"/>
    <w:rsid w:val="001E7D3C"/>
    <w:rsid w:val="001F6C5E"/>
    <w:rsid w:val="002035A0"/>
    <w:rsid w:val="00206FF6"/>
    <w:rsid w:val="00207023"/>
    <w:rsid w:val="00220376"/>
    <w:rsid w:val="00231CC3"/>
    <w:rsid w:val="002670D8"/>
    <w:rsid w:val="00284030"/>
    <w:rsid w:val="00284CF9"/>
    <w:rsid w:val="00284EED"/>
    <w:rsid w:val="002A49F6"/>
    <w:rsid w:val="002B3E8F"/>
    <w:rsid w:val="002E2FEA"/>
    <w:rsid w:val="002F67AD"/>
    <w:rsid w:val="003105C9"/>
    <w:rsid w:val="00345E10"/>
    <w:rsid w:val="00353B68"/>
    <w:rsid w:val="00361635"/>
    <w:rsid w:val="00380A12"/>
    <w:rsid w:val="00383E35"/>
    <w:rsid w:val="003A214E"/>
    <w:rsid w:val="003B0059"/>
    <w:rsid w:val="003D5400"/>
    <w:rsid w:val="003D7061"/>
    <w:rsid w:val="003E588F"/>
    <w:rsid w:val="00404C96"/>
    <w:rsid w:val="00412CCB"/>
    <w:rsid w:val="00424EF7"/>
    <w:rsid w:val="004301FD"/>
    <w:rsid w:val="004306EE"/>
    <w:rsid w:val="00444BDB"/>
    <w:rsid w:val="00467189"/>
    <w:rsid w:val="004673B8"/>
    <w:rsid w:val="004A391F"/>
    <w:rsid w:val="004A3EB5"/>
    <w:rsid w:val="004B239E"/>
    <w:rsid w:val="004D48E6"/>
    <w:rsid w:val="004D5898"/>
    <w:rsid w:val="004D7448"/>
    <w:rsid w:val="004F6AFA"/>
    <w:rsid w:val="00502AB2"/>
    <w:rsid w:val="0050586C"/>
    <w:rsid w:val="00507E6B"/>
    <w:rsid w:val="00530E0F"/>
    <w:rsid w:val="005321F1"/>
    <w:rsid w:val="0053598B"/>
    <w:rsid w:val="00536211"/>
    <w:rsid w:val="00556DA6"/>
    <w:rsid w:val="00560DFE"/>
    <w:rsid w:val="00565D27"/>
    <w:rsid w:val="00574D42"/>
    <w:rsid w:val="00575B9D"/>
    <w:rsid w:val="005B0508"/>
    <w:rsid w:val="005B0571"/>
    <w:rsid w:val="005B1FDE"/>
    <w:rsid w:val="005D5209"/>
    <w:rsid w:val="005E3E6F"/>
    <w:rsid w:val="006017E2"/>
    <w:rsid w:val="00614031"/>
    <w:rsid w:val="00640CF2"/>
    <w:rsid w:val="00667AB8"/>
    <w:rsid w:val="006724F7"/>
    <w:rsid w:val="0067632A"/>
    <w:rsid w:val="0067656E"/>
    <w:rsid w:val="00683813"/>
    <w:rsid w:val="006A3542"/>
    <w:rsid w:val="006C3643"/>
    <w:rsid w:val="006D3F76"/>
    <w:rsid w:val="006E3C8F"/>
    <w:rsid w:val="00760B36"/>
    <w:rsid w:val="007C4F9B"/>
    <w:rsid w:val="007E3942"/>
    <w:rsid w:val="00813635"/>
    <w:rsid w:val="00833291"/>
    <w:rsid w:val="008520BA"/>
    <w:rsid w:val="00875A6F"/>
    <w:rsid w:val="00892EA1"/>
    <w:rsid w:val="008B64C1"/>
    <w:rsid w:val="008C161C"/>
    <w:rsid w:val="008D26F4"/>
    <w:rsid w:val="00900FCA"/>
    <w:rsid w:val="00913B26"/>
    <w:rsid w:val="00932FE5"/>
    <w:rsid w:val="00935925"/>
    <w:rsid w:val="00952917"/>
    <w:rsid w:val="0096647F"/>
    <w:rsid w:val="00984F8C"/>
    <w:rsid w:val="009B0E0F"/>
    <w:rsid w:val="009C2B20"/>
    <w:rsid w:val="009E4698"/>
    <w:rsid w:val="009F639E"/>
    <w:rsid w:val="00A17F53"/>
    <w:rsid w:val="00A3248D"/>
    <w:rsid w:val="00A51078"/>
    <w:rsid w:val="00A673F9"/>
    <w:rsid w:val="00A71620"/>
    <w:rsid w:val="00A844CA"/>
    <w:rsid w:val="00A869EC"/>
    <w:rsid w:val="00A92C51"/>
    <w:rsid w:val="00AB4563"/>
    <w:rsid w:val="00AB668C"/>
    <w:rsid w:val="00B013F0"/>
    <w:rsid w:val="00B129B8"/>
    <w:rsid w:val="00B2727E"/>
    <w:rsid w:val="00B31136"/>
    <w:rsid w:val="00B44A14"/>
    <w:rsid w:val="00B64588"/>
    <w:rsid w:val="00B67352"/>
    <w:rsid w:val="00B67CAD"/>
    <w:rsid w:val="00B70904"/>
    <w:rsid w:val="00BB164B"/>
    <w:rsid w:val="00BB1A1A"/>
    <w:rsid w:val="00BC410B"/>
    <w:rsid w:val="00C17E6A"/>
    <w:rsid w:val="00C222E9"/>
    <w:rsid w:val="00C36B17"/>
    <w:rsid w:val="00C57815"/>
    <w:rsid w:val="00C63EA6"/>
    <w:rsid w:val="00C74474"/>
    <w:rsid w:val="00C86CD3"/>
    <w:rsid w:val="00CA0E2B"/>
    <w:rsid w:val="00CA3BD5"/>
    <w:rsid w:val="00CD02B8"/>
    <w:rsid w:val="00CF2F9E"/>
    <w:rsid w:val="00D11697"/>
    <w:rsid w:val="00D2273A"/>
    <w:rsid w:val="00D36ADD"/>
    <w:rsid w:val="00D53EAD"/>
    <w:rsid w:val="00D54A8F"/>
    <w:rsid w:val="00DA2516"/>
    <w:rsid w:val="00DA7B81"/>
    <w:rsid w:val="00DB7019"/>
    <w:rsid w:val="00DD12FF"/>
    <w:rsid w:val="00DD34B5"/>
    <w:rsid w:val="00DD3EA9"/>
    <w:rsid w:val="00DF00B5"/>
    <w:rsid w:val="00DF429A"/>
    <w:rsid w:val="00E202F3"/>
    <w:rsid w:val="00E260B7"/>
    <w:rsid w:val="00E8287F"/>
    <w:rsid w:val="00E8325C"/>
    <w:rsid w:val="00E90582"/>
    <w:rsid w:val="00EA0C20"/>
    <w:rsid w:val="00EA67BC"/>
    <w:rsid w:val="00EB125C"/>
    <w:rsid w:val="00EC0934"/>
    <w:rsid w:val="00EC14FB"/>
    <w:rsid w:val="00ED7C16"/>
    <w:rsid w:val="00EE1215"/>
    <w:rsid w:val="00EE2E8E"/>
    <w:rsid w:val="00EE572B"/>
    <w:rsid w:val="00EF1253"/>
    <w:rsid w:val="00EF6980"/>
    <w:rsid w:val="00F02D98"/>
    <w:rsid w:val="00F054FF"/>
    <w:rsid w:val="00F27A43"/>
    <w:rsid w:val="00F37875"/>
    <w:rsid w:val="00F43D8F"/>
    <w:rsid w:val="00F451AE"/>
    <w:rsid w:val="00F60301"/>
    <w:rsid w:val="00F647C5"/>
    <w:rsid w:val="00F75551"/>
    <w:rsid w:val="00FF7A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E6"/>
    <w:pPr>
      <w:shd w:val="clear" w:color="auto" w:fill="FFFFFF"/>
      <w:spacing w:before="120" w:after="120"/>
      <w:textAlignment w:val="top"/>
    </w:pPr>
    <w:rPr>
      <w:rFonts w:ascii="Helvetica" w:eastAsia="Times New Roman" w:hAnsi="Helvetica" w:cs="Helvetica"/>
      <w:color w:val="4A4A4A"/>
      <w:sz w:val="24"/>
      <w:szCs w:val="24"/>
    </w:rPr>
  </w:style>
  <w:style w:type="paragraph" w:styleId="Heading1">
    <w:name w:val="heading 1"/>
    <w:basedOn w:val="Heading3"/>
    <w:next w:val="Normal"/>
    <w:link w:val="Heading1Char"/>
    <w:uiPriority w:val="99"/>
    <w:qFormat/>
    <w:rsid w:val="004D48E6"/>
    <w:pPr>
      <w:pageBreakBefore/>
      <w:spacing w:before="0" w:after="375"/>
      <w:outlineLvl w:val="0"/>
    </w:pPr>
    <w:rPr>
      <w:rFonts w:ascii="Helvetica" w:hAnsi="Helvetica"/>
      <w:b/>
      <w:bCs/>
      <w:color w:val="4A4A4A"/>
      <w:sz w:val="45"/>
      <w:szCs w:val="45"/>
    </w:rPr>
  </w:style>
  <w:style w:type="paragraph" w:styleId="Heading2">
    <w:name w:val="heading 2"/>
    <w:basedOn w:val="Normal"/>
    <w:link w:val="Heading2Char"/>
    <w:uiPriority w:val="99"/>
    <w:qFormat/>
    <w:rsid w:val="004F6AFA"/>
    <w:pPr>
      <w:spacing w:before="100" w:beforeAutospacing="1" w:after="100" w:afterAutospacing="1"/>
      <w:outlineLvl w:val="1"/>
    </w:pPr>
    <w:rPr>
      <w:rFonts w:ascii="Times New Roman" w:eastAsia="Calibri" w:hAnsi="Times New Roman" w:cs="Times New Roman"/>
      <w:b/>
      <w:bCs/>
      <w:color w:val="auto"/>
      <w:sz w:val="36"/>
      <w:szCs w:val="36"/>
    </w:rPr>
  </w:style>
  <w:style w:type="paragraph" w:styleId="Heading3">
    <w:name w:val="heading 3"/>
    <w:basedOn w:val="Normal"/>
    <w:next w:val="Normal"/>
    <w:link w:val="Heading3Char"/>
    <w:uiPriority w:val="99"/>
    <w:qFormat/>
    <w:rsid w:val="004F6AFA"/>
    <w:pPr>
      <w:keepNext/>
      <w:keepLines/>
      <w:spacing w:before="40" w:after="0"/>
      <w:outlineLvl w:val="2"/>
    </w:pPr>
    <w:rPr>
      <w:rFonts w:ascii="Calibri Light" w:eastAsia="Calibri" w:hAnsi="Calibri Light" w:cs="Times New Roman"/>
      <w:color w:val="1F3763"/>
    </w:rPr>
  </w:style>
  <w:style w:type="paragraph" w:styleId="Heading4">
    <w:name w:val="heading 4"/>
    <w:basedOn w:val="Normal"/>
    <w:next w:val="Normal"/>
    <w:link w:val="Heading4Char"/>
    <w:uiPriority w:val="99"/>
    <w:qFormat/>
    <w:locked/>
    <w:rsid w:val="0001281C"/>
    <w:pPr>
      <w:keepNext/>
      <w:spacing w:before="240" w:after="60"/>
      <w:outlineLvl w:val="3"/>
    </w:pPr>
    <w:rPr>
      <w:rFonts w:ascii="Calibri" w:eastAsia="Calibri" w:hAnsi="Calibri" w:cs="Times New Roman"/>
      <w:b/>
      <w:bCs/>
      <w:sz w:val="28"/>
      <w:szCs w:val="28"/>
    </w:rPr>
  </w:style>
  <w:style w:type="paragraph" w:styleId="Heading5">
    <w:name w:val="heading 5"/>
    <w:basedOn w:val="Normal"/>
    <w:next w:val="Normal"/>
    <w:link w:val="Heading5Char"/>
    <w:uiPriority w:val="99"/>
    <w:qFormat/>
    <w:locked/>
    <w:rsid w:val="0001281C"/>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8E6"/>
    <w:rPr>
      <w:rFonts w:ascii="Helvetica" w:hAnsi="Helvetica" w:cs="Times New Roman"/>
      <w:b/>
      <w:color w:val="4A4A4A"/>
      <w:sz w:val="45"/>
      <w:shd w:val="clear" w:color="auto" w:fill="FFFFFF"/>
    </w:rPr>
  </w:style>
  <w:style w:type="character" w:customStyle="1" w:styleId="Heading2Char">
    <w:name w:val="Heading 2 Char"/>
    <w:basedOn w:val="DefaultParagraphFont"/>
    <w:link w:val="Heading2"/>
    <w:uiPriority w:val="99"/>
    <w:locked/>
    <w:rsid w:val="004F6AFA"/>
    <w:rPr>
      <w:rFonts w:ascii="Times New Roman" w:hAnsi="Times New Roman" w:cs="Times New Roman"/>
      <w:b/>
      <w:sz w:val="36"/>
      <w:lang w:eastAsia="ru-RU"/>
    </w:rPr>
  </w:style>
  <w:style w:type="character" w:customStyle="1" w:styleId="Heading3Char">
    <w:name w:val="Heading 3 Char"/>
    <w:basedOn w:val="DefaultParagraphFont"/>
    <w:link w:val="Heading3"/>
    <w:uiPriority w:val="99"/>
    <w:locked/>
    <w:rsid w:val="004F6AFA"/>
    <w:rPr>
      <w:rFonts w:ascii="Calibri Light" w:hAnsi="Calibri Light" w:cs="Times New Roman"/>
      <w:color w:val="1F3763"/>
      <w:sz w:val="24"/>
    </w:rPr>
  </w:style>
  <w:style w:type="character" w:customStyle="1" w:styleId="Heading4Char">
    <w:name w:val="Heading 4 Char"/>
    <w:basedOn w:val="DefaultParagraphFont"/>
    <w:link w:val="Heading4"/>
    <w:uiPriority w:val="99"/>
    <w:semiHidden/>
    <w:locked/>
    <w:rsid w:val="00DD12FF"/>
    <w:rPr>
      <w:rFonts w:ascii="Calibri" w:hAnsi="Calibri" w:cs="Times New Roman"/>
      <w:b/>
      <w:color w:val="4A4A4A"/>
      <w:sz w:val="28"/>
      <w:shd w:val="clear" w:color="auto" w:fill="FFFFFF"/>
    </w:rPr>
  </w:style>
  <w:style w:type="character" w:customStyle="1" w:styleId="Heading5Char">
    <w:name w:val="Heading 5 Char"/>
    <w:basedOn w:val="DefaultParagraphFont"/>
    <w:link w:val="Heading5"/>
    <w:uiPriority w:val="99"/>
    <w:semiHidden/>
    <w:locked/>
    <w:rsid w:val="00DD12FF"/>
    <w:rPr>
      <w:rFonts w:ascii="Calibri" w:hAnsi="Calibri" w:cs="Times New Roman"/>
      <w:b/>
      <w:i/>
      <w:color w:val="4A4A4A"/>
      <w:sz w:val="26"/>
      <w:shd w:val="clear" w:color="auto" w:fill="FFFFFF"/>
    </w:rPr>
  </w:style>
  <w:style w:type="paragraph" w:customStyle="1" w:styleId="borders">
    <w:name w:val="borders"/>
    <w:basedOn w:val="Normal"/>
    <w:uiPriority w:val="99"/>
    <w:rsid w:val="004F6A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4F6AFA"/>
    <w:rPr>
      <w:rFonts w:cs="Times New Roman"/>
      <w:color w:val="0000FF"/>
      <w:u w:val="single"/>
    </w:rPr>
  </w:style>
  <w:style w:type="paragraph" w:styleId="NormalWeb">
    <w:name w:val="Normal (Web)"/>
    <w:basedOn w:val="Normal"/>
    <w:uiPriority w:val="99"/>
    <w:rsid w:val="004F6AF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4F6AFA"/>
    <w:rPr>
      <w:rFonts w:cs="Times New Roman"/>
      <w:b/>
    </w:rPr>
  </w:style>
  <w:style w:type="character" w:styleId="Emphasis">
    <w:name w:val="Emphasis"/>
    <w:basedOn w:val="DefaultParagraphFont"/>
    <w:uiPriority w:val="99"/>
    <w:qFormat/>
    <w:rsid w:val="004F6AFA"/>
    <w:rPr>
      <w:rFonts w:cs="Times New Roman"/>
      <w:i/>
    </w:rPr>
  </w:style>
  <w:style w:type="character" w:styleId="BookTitle">
    <w:name w:val="Book Title"/>
    <w:basedOn w:val="DefaultParagraphFont"/>
    <w:uiPriority w:val="99"/>
    <w:qFormat/>
    <w:rsid w:val="004D48E6"/>
    <w:rPr>
      <w:rFonts w:ascii="Helvetica" w:hAnsi="Helvetica" w:cs="Times New Roman"/>
      <w:b/>
      <w:color w:val="4A4A4A"/>
      <w:sz w:val="81"/>
      <w:lang w:eastAsia="ru-RU"/>
    </w:rPr>
  </w:style>
  <w:style w:type="paragraph" w:styleId="ListParagraph">
    <w:name w:val="List Paragraph"/>
    <w:basedOn w:val="Normal"/>
    <w:uiPriority w:val="99"/>
    <w:qFormat/>
    <w:rsid w:val="004D48E6"/>
    <w:pPr>
      <w:ind w:left="720"/>
      <w:contextualSpacing/>
    </w:pPr>
  </w:style>
  <w:style w:type="paragraph" w:styleId="FootnoteText">
    <w:name w:val="footnote text"/>
    <w:basedOn w:val="Normal"/>
    <w:link w:val="FootnoteTextChar"/>
    <w:uiPriority w:val="99"/>
    <w:semiHidden/>
    <w:rsid w:val="00667AB8"/>
    <w:pPr>
      <w:spacing w:before="0" w:after="0"/>
    </w:pPr>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667AB8"/>
    <w:rPr>
      <w:rFonts w:ascii="Helvetica" w:hAnsi="Helvetica" w:cs="Times New Roman"/>
      <w:color w:val="4A4A4A"/>
      <w:sz w:val="20"/>
      <w:shd w:val="clear" w:color="auto" w:fill="FFFFFF"/>
      <w:lang w:eastAsia="ru-RU"/>
    </w:rPr>
  </w:style>
  <w:style w:type="character" w:styleId="FootnoteReference">
    <w:name w:val="footnote reference"/>
    <w:basedOn w:val="DefaultParagraphFont"/>
    <w:uiPriority w:val="99"/>
    <w:semiHidden/>
    <w:rsid w:val="00667AB8"/>
    <w:rPr>
      <w:rFonts w:cs="Times New Roman"/>
      <w:vertAlign w:val="superscript"/>
    </w:rPr>
  </w:style>
  <w:style w:type="paragraph" w:customStyle="1" w:styleId="a">
    <w:name w:val="буллиты"/>
    <w:basedOn w:val="ListParagraph"/>
    <w:uiPriority w:val="99"/>
    <w:rsid w:val="00EC14FB"/>
    <w:pPr>
      <w:numPr>
        <w:numId w:val="11"/>
      </w:numPr>
      <w:ind w:left="714" w:hanging="357"/>
      <w:contextualSpacing w:val="0"/>
    </w:pPr>
  </w:style>
  <w:style w:type="paragraph" w:styleId="Header">
    <w:name w:val="header"/>
    <w:basedOn w:val="Normal"/>
    <w:link w:val="HeaderChar"/>
    <w:uiPriority w:val="99"/>
    <w:rsid w:val="00EC14FB"/>
    <w:pPr>
      <w:tabs>
        <w:tab w:val="center" w:pos="4677"/>
        <w:tab w:val="right" w:pos="9355"/>
      </w:tabs>
      <w:spacing w:before="0" w:after="0"/>
    </w:pPr>
    <w:rPr>
      <w:rFonts w:eastAsia="Calibri" w:cs="Times New Roman"/>
    </w:rPr>
  </w:style>
  <w:style w:type="character" w:customStyle="1" w:styleId="HeaderChar">
    <w:name w:val="Header Char"/>
    <w:basedOn w:val="DefaultParagraphFont"/>
    <w:link w:val="Header"/>
    <w:uiPriority w:val="99"/>
    <w:locked/>
    <w:rsid w:val="00EC14FB"/>
    <w:rPr>
      <w:rFonts w:ascii="Helvetica" w:hAnsi="Helvetica" w:cs="Times New Roman"/>
      <w:color w:val="4A4A4A"/>
      <w:sz w:val="24"/>
      <w:shd w:val="clear" w:color="auto" w:fill="FFFFFF"/>
      <w:lang w:eastAsia="ru-RU"/>
    </w:rPr>
  </w:style>
  <w:style w:type="paragraph" w:styleId="Footer">
    <w:name w:val="footer"/>
    <w:basedOn w:val="Normal"/>
    <w:link w:val="FooterChar"/>
    <w:uiPriority w:val="99"/>
    <w:rsid w:val="00EC14FB"/>
    <w:pPr>
      <w:tabs>
        <w:tab w:val="center" w:pos="4677"/>
        <w:tab w:val="right" w:pos="9355"/>
      </w:tabs>
      <w:spacing w:before="0" w:after="0"/>
    </w:pPr>
    <w:rPr>
      <w:rFonts w:eastAsia="Calibri" w:cs="Times New Roman"/>
    </w:rPr>
  </w:style>
  <w:style w:type="character" w:customStyle="1" w:styleId="FooterChar">
    <w:name w:val="Footer Char"/>
    <w:basedOn w:val="DefaultParagraphFont"/>
    <w:link w:val="Footer"/>
    <w:uiPriority w:val="99"/>
    <w:locked/>
    <w:rsid w:val="00EC14FB"/>
    <w:rPr>
      <w:rFonts w:ascii="Helvetica" w:hAnsi="Helvetica" w:cs="Times New Roman"/>
      <w:color w:val="4A4A4A"/>
      <w:sz w:val="24"/>
      <w:shd w:val="clear" w:color="auto" w:fill="FFFFFF"/>
      <w:lang w:eastAsia="ru-RU"/>
    </w:rPr>
  </w:style>
  <w:style w:type="paragraph" w:styleId="BalloonText">
    <w:name w:val="Balloon Text"/>
    <w:basedOn w:val="Normal"/>
    <w:link w:val="BalloonTextChar"/>
    <w:uiPriority w:val="99"/>
    <w:semiHidden/>
    <w:rsid w:val="008B64C1"/>
    <w:pPr>
      <w:spacing w:before="0" w:after="0"/>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8B64C1"/>
    <w:rPr>
      <w:rFonts w:ascii="Segoe UI" w:hAnsi="Segoe UI" w:cs="Times New Roman"/>
      <w:color w:val="4A4A4A"/>
      <w:sz w:val="18"/>
      <w:shd w:val="clear" w:color="auto" w:fill="FFFFFF"/>
    </w:rPr>
  </w:style>
</w:styles>
</file>

<file path=word/webSettings.xml><?xml version="1.0" encoding="utf-8"?>
<w:webSettings xmlns:r="http://schemas.openxmlformats.org/officeDocument/2006/relationships" xmlns:w="http://schemas.openxmlformats.org/wordprocessingml/2006/main">
  <w:divs>
    <w:div w:id="1955938569">
      <w:marLeft w:val="0"/>
      <w:marRight w:val="0"/>
      <w:marTop w:val="0"/>
      <w:marBottom w:val="0"/>
      <w:divBdr>
        <w:top w:val="none" w:sz="0" w:space="0" w:color="auto"/>
        <w:left w:val="none" w:sz="0" w:space="0" w:color="auto"/>
        <w:bottom w:val="none" w:sz="0" w:space="0" w:color="auto"/>
        <w:right w:val="none" w:sz="0" w:space="0" w:color="auto"/>
      </w:divBdr>
      <w:divsChild>
        <w:div w:id="1955938576">
          <w:marLeft w:val="0"/>
          <w:marRight w:val="0"/>
          <w:marTop w:val="0"/>
          <w:marBottom w:val="327"/>
          <w:divBdr>
            <w:top w:val="none" w:sz="0" w:space="0" w:color="auto"/>
            <w:left w:val="none" w:sz="0" w:space="0" w:color="auto"/>
            <w:bottom w:val="none" w:sz="0" w:space="0" w:color="auto"/>
            <w:right w:val="none" w:sz="0" w:space="0" w:color="auto"/>
          </w:divBdr>
        </w:div>
        <w:div w:id="1955938587">
          <w:marLeft w:val="0"/>
          <w:marRight w:val="0"/>
          <w:marTop w:val="0"/>
          <w:marBottom w:val="0"/>
          <w:divBdr>
            <w:top w:val="none" w:sz="0" w:space="0" w:color="auto"/>
            <w:left w:val="none" w:sz="0" w:space="0" w:color="auto"/>
            <w:bottom w:val="none" w:sz="0" w:space="0" w:color="auto"/>
            <w:right w:val="none" w:sz="0" w:space="0" w:color="auto"/>
          </w:divBdr>
        </w:div>
        <w:div w:id="1955938590">
          <w:marLeft w:val="0"/>
          <w:marRight w:val="0"/>
          <w:marTop w:val="0"/>
          <w:marBottom w:val="0"/>
          <w:divBdr>
            <w:top w:val="none" w:sz="0" w:space="0" w:color="auto"/>
            <w:left w:val="none" w:sz="0" w:space="0" w:color="auto"/>
            <w:bottom w:val="none" w:sz="0" w:space="0" w:color="auto"/>
            <w:right w:val="none" w:sz="0" w:space="0" w:color="auto"/>
          </w:divBdr>
          <w:divsChild>
            <w:div w:id="1955938580">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955938570">
      <w:marLeft w:val="0"/>
      <w:marRight w:val="0"/>
      <w:marTop w:val="0"/>
      <w:marBottom w:val="0"/>
      <w:divBdr>
        <w:top w:val="none" w:sz="0" w:space="0" w:color="auto"/>
        <w:left w:val="none" w:sz="0" w:space="0" w:color="auto"/>
        <w:bottom w:val="none" w:sz="0" w:space="0" w:color="auto"/>
        <w:right w:val="none" w:sz="0" w:space="0" w:color="auto"/>
      </w:divBdr>
      <w:divsChild>
        <w:div w:id="1955938582">
          <w:marLeft w:val="0"/>
          <w:marRight w:val="0"/>
          <w:marTop w:val="0"/>
          <w:marBottom w:val="0"/>
          <w:divBdr>
            <w:top w:val="none" w:sz="0" w:space="0" w:color="auto"/>
            <w:left w:val="none" w:sz="0" w:space="0" w:color="auto"/>
            <w:bottom w:val="none" w:sz="0" w:space="0" w:color="auto"/>
            <w:right w:val="none" w:sz="0" w:space="0" w:color="auto"/>
          </w:divBdr>
          <w:divsChild>
            <w:div w:id="1955938584">
              <w:marLeft w:val="0"/>
              <w:marRight w:val="0"/>
              <w:marTop w:val="0"/>
              <w:marBottom w:val="0"/>
              <w:divBdr>
                <w:top w:val="none" w:sz="0" w:space="0" w:color="auto"/>
                <w:left w:val="none" w:sz="0" w:space="0" w:color="auto"/>
                <w:bottom w:val="none" w:sz="0" w:space="0" w:color="auto"/>
                <w:right w:val="none" w:sz="0" w:space="0" w:color="auto"/>
              </w:divBdr>
              <w:divsChild>
                <w:div w:id="1955938574">
                  <w:marLeft w:val="0"/>
                  <w:marRight w:val="0"/>
                  <w:marTop w:val="0"/>
                  <w:marBottom w:val="327"/>
                  <w:divBdr>
                    <w:top w:val="none" w:sz="0" w:space="0" w:color="auto"/>
                    <w:left w:val="none" w:sz="0" w:space="0" w:color="auto"/>
                    <w:bottom w:val="none" w:sz="0" w:space="0" w:color="auto"/>
                    <w:right w:val="none" w:sz="0" w:space="0" w:color="auto"/>
                  </w:divBdr>
                </w:div>
                <w:div w:id="1955938577">
                  <w:marLeft w:val="0"/>
                  <w:marRight w:val="0"/>
                  <w:marTop w:val="0"/>
                  <w:marBottom w:val="327"/>
                  <w:divBdr>
                    <w:top w:val="none" w:sz="0" w:space="0" w:color="auto"/>
                    <w:left w:val="none" w:sz="0" w:space="0" w:color="auto"/>
                    <w:bottom w:val="none" w:sz="0" w:space="0" w:color="auto"/>
                    <w:right w:val="none" w:sz="0" w:space="0" w:color="auto"/>
                  </w:divBdr>
                </w:div>
                <w:div w:id="1955938579">
                  <w:marLeft w:val="0"/>
                  <w:marRight w:val="0"/>
                  <w:marTop w:val="0"/>
                  <w:marBottom w:val="327"/>
                  <w:divBdr>
                    <w:top w:val="none" w:sz="0" w:space="0" w:color="auto"/>
                    <w:left w:val="none" w:sz="0" w:space="0" w:color="auto"/>
                    <w:bottom w:val="none" w:sz="0" w:space="0" w:color="auto"/>
                    <w:right w:val="none" w:sz="0" w:space="0" w:color="auto"/>
                  </w:divBdr>
                </w:div>
                <w:div w:id="1955938585">
                  <w:marLeft w:val="0"/>
                  <w:marRight w:val="0"/>
                  <w:marTop w:val="0"/>
                  <w:marBottom w:val="327"/>
                  <w:divBdr>
                    <w:top w:val="none" w:sz="0" w:space="0" w:color="auto"/>
                    <w:left w:val="none" w:sz="0" w:space="0" w:color="auto"/>
                    <w:bottom w:val="none" w:sz="0" w:space="0" w:color="auto"/>
                    <w:right w:val="none" w:sz="0" w:space="0" w:color="auto"/>
                  </w:divBdr>
                </w:div>
                <w:div w:id="1955938586">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1955938575">
      <w:marLeft w:val="0"/>
      <w:marRight w:val="0"/>
      <w:marTop w:val="0"/>
      <w:marBottom w:val="0"/>
      <w:divBdr>
        <w:top w:val="none" w:sz="0" w:space="0" w:color="auto"/>
        <w:left w:val="none" w:sz="0" w:space="0" w:color="auto"/>
        <w:bottom w:val="none" w:sz="0" w:space="0" w:color="auto"/>
        <w:right w:val="none" w:sz="0" w:space="0" w:color="auto"/>
      </w:divBdr>
      <w:divsChild>
        <w:div w:id="1955938578">
          <w:marLeft w:val="0"/>
          <w:marRight w:val="0"/>
          <w:marTop w:val="0"/>
          <w:marBottom w:val="327"/>
          <w:divBdr>
            <w:top w:val="none" w:sz="0" w:space="0" w:color="auto"/>
            <w:left w:val="none" w:sz="0" w:space="0" w:color="auto"/>
            <w:bottom w:val="none" w:sz="0" w:space="0" w:color="auto"/>
            <w:right w:val="none" w:sz="0" w:space="0" w:color="auto"/>
          </w:divBdr>
        </w:div>
      </w:divsChild>
    </w:div>
    <w:div w:id="1955938581">
      <w:marLeft w:val="0"/>
      <w:marRight w:val="0"/>
      <w:marTop w:val="0"/>
      <w:marBottom w:val="0"/>
      <w:divBdr>
        <w:top w:val="none" w:sz="0" w:space="0" w:color="auto"/>
        <w:left w:val="none" w:sz="0" w:space="0" w:color="auto"/>
        <w:bottom w:val="none" w:sz="0" w:space="0" w:color="auto"/>
        <w:right w:val="none" w:sz="0" w:space="0" w:color="auto"/>
      </w:divBdr>
      <w:divsChild>
        <w:div w:id="1955938573">
          <w:marLeft w:val="0"/>
          <w:marRight w:val="0"/>
          <w:marTop w:val="0"/>
          <w:marBottom w:val="0"/>
          <w:divBdr>
            <w:top w:val="none" w:sz="0" w:space="0" w:color="auto"/>
            <w:left w:val="none" w:sz="0" w:space="0" w:color="auto"/>
            <w:bottom w:val="none" w:sz="0" w:space="0" w:color="auto"/>
            <w:right w:val="none" w:sz="0" w:space="0" w:color="auto"/>
          </w:divBdr>
          <w:divsChild>
            <w:div w:id="1955938572">
              <w:marLeft w:val="0"/>
              <w:marRight w:val="0"/>
              <w:marTop w:val="0"/>
              <w:marBottom w:val="0"/>
              <w:divBdr>
                <w:top w:val="none" w:sz="0" w:space="0" w:color="auto"/>
                <w:left w:val="none" w:sz="0" w:space="0" w:color="auto"/>
                <w:bottom w:val="none" w:sz="0" w:space="0" w:color="auto"/>
                <w:right w:val="none" w:sz="0" w:space="0" w:color="auto"/>
              </w:divBdr>
              <w:divsChild>
                <w:div w:id="19559385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1955938583">
      <w:marLeft w:val="0"/>
      <w:marRight w:val="0"/>
      <w:marTop w:val="0"/>
      <w:marBottom w:val="0"/>
      <w:divBdr>
        <w:top w:val="none" w:sz="0" w:space="0" w:color="auto"/>
        <w:left w:val="none" w:sz="0" w:space="0" w:color="auto"/>
        <w:bottom w:val="none" w:sz="0" w:space="0" w:color="auto"/>
        <w:right w:val="none" w:sz="0" w:space="0" w:color="auto"/>
      </w:divBdr>
      <w:divsChild>
        <w:div w:id="1955938571">
          <w:marLeft w:val="0"/>
          <w:marRight w:val="0"/>
          <w:marTop w:val="0"/>
          <w:marBottom w:val="327"/>
          <w:divBdr>
            <w:top w:val="none" w:sz="0" w:space="0" w:color="auto"/>
            <w:left w:val="none" w:sz="0" w:space="0" w:color="auto"/>
            <w:bottom w:val="none" w:sz="0" w:space="0" w:color="auto"/>
            <w:right w:val="none" w:sz="0" w:space="0" w:color="auto"/>
          </w:divBdr>
        </w:div>
      </w:divsChild>
    </w:div>
    <w:div w:id="1955938588">
      <w:marLeft w:val="0"/>
      <w:marRight w:val="0"/>
      <w:marTop w:val="0"/>
      <w:marBottom w:val="0"/>
      <w:divBdr>
        <w:top w:val="none" w:sz="0" w:space="0" w:color="auto"/>
        <w:left w:val="none" w:sz="0" w:space="0" w:color="auto"/>
        <w:bottom w:val="none" w:sz="0" w:space="0" w:color="auto"/>
        <w:right w:val="none" w:sz="0" w:space="0" w:color="auto"/>
      </w:divBdr>
    </w:div>
    <w:div w:id="1955938589">
      <w:marLeft w:val="0"/>
      <w:marRight w:val="0"/>
      <w:marTop w:val="0"/>
      <w:marBottom w:val="0"/>
      <w:divBdr>
        <w:top w:val="none" w:sz="0" w:space="0" w:color="auto"/>
        <w:left w:val="none" w:sz="0" w:space="0" w:color="auto"/>
        <w:bottom w:val="none" w:sz="0" w:space="0" w:color="auto"/>
        <w:right w:val="none" w:sz="0" w:space="0" w:color="auto"/>
      </w:divBdr>
    </w:div>
    <w:div w:id="1955938592">
      <w:marLeft w:val="0"/>
      <w:marRight w:val="0"/>
      <w:marTop w:val="0"/>
      <w:marBottom w:val="0"/>
      <w:divBdr>
        <w:top w:val="none" w:sz="0" w:space="0" w:color="auto"/>
        <w:left w:val="none" w:sz="0" w:space="0" w:color="auto"/>
        <w:bottom w:val="none" w:sz="0" w:space="0" w:color="auto"/>
        <w:right w:val="none" w:sz="0" w:space="0" w:color="auto"/>
      </w:divBdr>
    </w:div>
    <w:div w:id="1955938593">
      <w:marLeft w:val="0"/>
      <w:marRight w:val="0"/>
      <w:marTop w:val="0"/>
      <w:marBottom w:val="0"/>
      <w:divBdr>
        <w:top w:val="none" w:sz="0" w:space="0" w:color="auto"/>
        <w:left w:val="none" w:sz="0" w:space="0" w:color="auto"/>
        <w:bottom w:val="none" w:sz="0" w:space="0" w:color="auto"/>
        <w:right w:val="none" w:sz="0" w:space="0" w:color="auto"/>
      </w:divBdr>
    </w:div>
    <w:div w:id="1955938594">
      <w:marLeft w:val="0"/>
      <w:marRight w:val="0"/>
      <w:marTop w:val="0"/>
      <w:marBottom w:val="0"/>
      <w:divBdr>
        <w:top w:val="none" w:sz="0" w:space="0" w:color="auto"/>
        <w:left w:val="none" w:sz="0" w:space="0" w:color="auto"/>
        <w:bottom w:val="none" w:sz="0" w:space="0" w:color="auto"/>
        <w:right w:val="none" w:sz="0" w:space="0" w:color="auto"/>
      </w:divBdr>
    </w:div>
    <w:div w:id="1955938595">
      <w:marLeft w:val="0"/>
      <w:marRight w:val="0"/>
      <w:marTop w:val="0"/>
      <w:marBottom w:val="0"/>
      <w:divBdr>
        <w:top w:val="none" w:sz="0" w:space="0" w:color="auto"/>
        <w:left w:val="none" w:sz="0" w:space="0" w:color="auto"/>
        <w:bottom w:val="none" w:sz="0" w:space="0" w:color="auto"/>
        <w:right w:val="none" w:sz="0" w:space="0" w:color="auto"/>
      </w:divBdr>
    </w:div>
    <w:div w:id="1955938596">
      <w:marLeft w:val="0"/>
      <w:marRight w:val="0"/>
      <w:marTop w:val="0"/>
      <w:marBottom w:val="0"/>
      <w:divBdr>
        <w:top w:val="none" w:sz="0" w:space="0" w:color="auto"/>
        <w:left w:val="none" w:sz="0" w:space="0" w:color="auto"/>
        <w:bottom w:val="none" w:sz="0" w:space="0" w:color="auto"/>
        <w:right w:val="none" w:sz="0" w:space="0" w:color="auto"/>
      </w:divBdr>
    </w:div>
    <w:div w:id="1955938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ecd.org/daf/ca/Corporate-Governance-Principles-ENG.pdf" TargetMode="External"/><Relationship Id="rId18" Type="http://schemas.openxmlformats.org/officeDocument/2006/relationships/hyperlink" Target="https://www.ifac.org/what-we-do/speak-out-global-voice/points-view/achieving-high-quality-audits" TargetMode="External"/><Relationship Id="rId26" Type="http://schemas.openxmlformats.org/officeDocument/2006/relationships/hyperlink" Target="https://www.ifac.org/what-we-do/speak-out-global-voice/points-view/enhancing-corporate-reporting" TargetMode="External"/><Relationship Id="rId39" Type="http://schemas.openxmlformats.org/officeDocument/2006/relationships/hyperlink" Target="https://www.ifac.org/what-we-do/speak-out-global-voice/points-view/achieving-high-quality-audits" TargetMode="External"/><Relationship Id="rId21" Type="http://schemas.openxmlformats.org/officeDocument/2006/relationships/hyperlink" Target="https://www.ifac.org/what-we-do/speak-out-global-voice/points-view/achieving-high-quality-audits" TargetMode="External"/><Relationship Id="rId34" Type="http://schemas.openxmlformats.org/officeDocument/2006/relationships/hyperlink" Target="https://www.oecd.org/daf/ca/Corporate-Governance-Principles-ENG.pdf" TargetMode="External"/><Relationship Id="rId42" Type="http://schemas.openxmlformats.org/officeDocument/2006/relationships/hyperlink" Target="https://www.ethicsboard.org/consultations-projects/non-assurance-services" TargetMode="External"/><Relationship Id="rId47" Type="http://schemas.openxmlformats.org/officeDocument/2006/relationships/hyperlink" Target="https://www.ifac.org/what-we-do/speak-out-global-voice/points-view/achieving-high-quality-audits" TargetMode="External"/><Relationship Id="rId50" Type="http://schemas.openxmlformats.org/officeDocument/2006/relationships/hyperlink" Target="https://www.ifac.org/what-we-do/speak-out-global-voice/points-view/achieving-high-quality-audits" TargetMode="External"/><Relationship Id="rId55" Type="http://schemas.openxmlformats.org/officeDocument/2006/relationships/hyperlink" Target="https://www.accaglobal.com/content/dam/ACCA_Global/professional-insights/Tenets-of-quality-audit/pi-tenets-quality-audit.pdf" TargetMode="External"/><Relationship Id="rId63" Type="http://schemas.openxmlformats.org/officeDocument/2006/relationships/hyperlink" Target="https://www.ifiar.org/?wpdmdl=9602" TargetMode="External"/><Relationship Id="rId7" Type="http://schemas.openxmlformats.org/officeDocument/2006/relationships/hyperlink" Target="https://www.ifac.org/what-we-do/speak-out-global-voice/points-view/achieving-high-quality-audits" TargetMode="External"/><Relationship Id="rId2" Type="http://schemas.openxmlformats.org/officeDocument/2006/relationships/styles" Target="styles.xml"/><Relationship Id="rId16" Type="http://schemas.openxmlformats.org/officeDocument/2006/relationships/hyperlink" Target="https://www.ifac.org/what-we-do/speak-out-global-voice/points-view/achieving-high-quality-audits" TargetMode="External"/><Relationship Id="rId20" Type="http://schemas.openxmlformats.org/officeDocument/2006/relationships/hyperlink" Target="https://www.ifac.org/what-we-do/speak-out-global-voice/points-view/achieving-high-quality-audits" TargetMode="External"/><Relationship Id="rId29" Type="http://schemas.openxmlformats.org/officeDocument/2006/relationships/hyperlink" Target="https://www.ifac.org/what-we-do/speak-out-global-voice/points-view/achieving-high-quality-audits" TargetMode="External"/><Relationship Id="rId41" Type="http://schemas.openxmlformats.org/officeDocument/2006/relationships/hyperlink" Target="https://www.iaasb.org/publications-resources/discussion-paper-audits-less-complex-entities" TargetMode="External"/><Relationship Id="rId54" Type="http://schemas.openxmlformats.org/officeDocument/2006/relationships/hyperlink" Target="https://www.ifac.org/system/files/publications/files/A-Framework-for-Audit-Quality-Key-Elements-that-Create-an-Environment-for-Audit-Quality-2.pdf" TargetMode="External"/><Relationship Id="rId62" Type="http://schemas.openxmlformats.org/officeDocument/2006/relationships/hyperlink" Target="https://www.icd.ca/getmedia/9ce81e82-dccd-4d87-951e-e3ad03b1a7ab/01769-RG-Audit-Committee-Guide-to-Audit-Quality-Indicators-June-2018.pdf.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ac.org/what-we-do/speak-out-global-voice/points-view/achieving-high-quality-audits" TargetMode="External"/><Relationship Id="rId24" Type="http://schemas.openxmlformats.org/officeDocument/2006/relationships/hyperlink" Target="https://www.iaasb.org/consultations-projects/technology" TargetMode="External"/><Relationship Id="rId32" Type="http://schemas.openxmlformats.org/officeDocument/2006/relationships/hyperlink" Target="https://www.ifac.org/system/files/publications/files/IESBA-Handbook-Code-of-Ethics-2018.pdf" TargetMode="External"/><Relationship Id="rId37" Type="http://schemas.openxmlformats.org/officeDocument/2006/relationships/hyperlink" Target="https://www.ifac.org/what-we-do/speak-out-global-voice/points-view/achieving-high-quality-audits" TargetMode="External"/><Relationship Id="rId40" Type="http://schemas.openxmlformats.org/officeDocument/2006/relationships/hyperlink" Target="https://www.ifac.org/system/files/publications/files/IFAC-International-standards-2019-global-status-report.pdf" TargetMode="External"/><Relationship Id="rId45" Type="http://schemas.openxmlformats.org/officeDocument/2006/relationships/hyperlink" Target="https://www.ifac.org/what-we-do/speak-out-global-voice/points-view/achieving-high-quality-audits" TargetMode="External"/><Relationship Id="rId53" Type="http://schemas.openxmlformats.org/officeDocument/2006/relationships/image" Target="https://www.ifac.org/sites/default/files/xIFIAR-Bar-Graph-bigger.png.pagespeed.ic.dQyNM7JqvZ.webp" TargetMode="External"/><Relationship Id="rId58" Type="http://schemas.openxmlformats.org/officeDocument/2006/relationships/hyperlink" Target="https://www.charteredaccountantsanz.com/news-and-analysis/insights/research-and-insights/how-confident-are-australian-retail-investor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fac.org/what-we-do/speak-out-global-voice/points-view/achieving-high-quality-audits" TargetMode="External"/><Relationship Id="rId23" Type="http://schemas.openxmlformats.org/officeDocument/2006/relationships/hyperlink" Target="https://www.iaasb.org/consultations-projects/audit-evidence" TargetMode="External"/><Relationship Id="rId28" Type="http://schemas.openxmlformats.org/officeDocument/2006/relationships/hyperlink" Target="https://www.ifac.org/what-we-do/speak-out-global-voice/points-view/achieving-high-quality-audits" TargetMode="External"/><Relationship Id="rId36" Type="http://schemas.openxmlformats.org/officeDocument/2006/relationships/hyperlink" Target="https://www.ifac.org/what-we-do/speak-out-global-voice/points-view/achieving-high-quality-audits" TargetMode="External"/><Relationship Id="rId49" Type="http://schemas.openxmlformats.org/officeDocument/2006/relationships/hyperlink" Target="https://www.ifac.org/what-we-do/speak-out-global-voice/points-view/achieving-high-quality-audits" TargetMode="External"/><Relationship Id="rId57" Type="http://schemas.openxmlformats.org/officeDocument/2006/relationships/hyperlink" Target="https://www.thecaq.org/wp-content/uploads/2019/09/2019_caq_main_street_investor_survey.pdf" TargetMode="External"/><Relationship Id="rId61" Type="http://schemas.openxmlformats.org/officeDocument/2006/relationships/hyperlink" Target="https://www.thecaq.org/wp-content/uploads/2019/03/caq_audit_quality_disclosure_framework_2019-01.pdf" TargetMode="External"/><Relationship Id="rId10" Type="http://schemas.openxmlformats.org/officeDocument/2006/relationships/hyperlink" Target="https://www.ifac.org/what-we-do/speak-out-global-voice/points-view/achieving-high-quality-audits" TargetMode="External"/><Relationship Id="rId19" Type="http://schemas.openxmlformats.org/officeDocument/2006/relationships/hyperlink" Target="https://www.ifac.org/what-we-do/speak-out-global-voice/points-view/achieving-high-quality-audits" TargetMode="External"/><Relationship Id="rId31" Type="http://schemas.openxmlformats.org/officeDocument/2006/relationships/hyperlink" Target="https://www.ifac.org/system/files/publications/files/Audit-Quality-in-a-Multidisciplinary-Firm.pdf" TargetMode="External"/><Relationship Id="rId44" Type="http://schemas.openxmlformats.org/officeDocument/2006/relationships/hyperlink" Target="https://www.ifac.org/what-we-do/speak-out-global-voice/points-view/achieving-high-quality-audits" TargetMode="External"/><Relationship Id="rId52" Type="http://schemas.openxmlformats.org/officeDocument/2006/relationships/image" Target="media/image2.wmf"/><Relationship Id="rId60" Type="http://schemas.openxmlformats.org/officeDocument/2006/relationships/hyperlink" Target="https://www.iaasb.org/publications-resources/framework-audit-quality-key-elements-create-environment-audit-quality"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c.org/what-we-do/speak-out-global-voice/points-view/achieving-high-quality-audits" TargetMode="External"/><Relationship Id="rId14" Type="http://schemas.openxmlformats.org/officeDocument/2006/relationships/image" Target="media/image1.jpeg"/><Relationship Id="rId22" Type="http://schemas.openxmlformats.org/officeDocument/2006/relationships/hyperlink" Target="https://pcaobus.org/Rulemaking/Docket034/2017-001-auditors-report-final-rule.pdf" TargetMode="External"/><Relationship Id="rId27" Type="http://schemas.openxmlformats.org/officeDocument/2006/relationships/hyperlink" Target="https://www.ifac.org/what-we-do/speak-out-global-voice/points-view/achieving-high-quality-audits" TargetMode="External"/><Relationship Id="rId30" Type="http://schemas.openxmlformats.org/officeDocument/2006/relationships/hyperlink" Target="https://www.ifac.org/what-we-do/speak-out-global-voice/points-view/achieving-high-quality-audits" TargetMode="External"/><Relationship Id="rId35" Type="http://schemas.openxmlformats.org/officeDocument/2006/relationships/hyperlink" Target="https://www.ifac.org/what-we-do/speak-out-global-voice/points-view/achieving-high-quality-audits" TargetMode="External"/><Relationship Id="rId43" Type="http://schemas.openxmlformats.org/officeDocument/2006/relationships/hyperlink" Target="https://www.ifac.org/what-we-do/speak-out-global-voice/points-view/achieving-high-quality-audits" TargetMode="External"/><Relationship Id="rId48" Type="http://schemas.openxmlformats.org/officeDocument/2006/relationships/hyperlink" Target="https://www.ifac.org/what-we-do/speak-out-global-voice/points-view/achieving-high-quality-audits" TargetMode="External"/><Relationship Id="rId56" Type="http://schemas.openxmlformats.org/officeDocument/2006/relationships/hyperlink" Target="https://www.ifac.org/what-we-do/speak-out-global-voice/points-view/fighting-corruption-and-money-laundering" TargetMode="External"/><Relationship Id="rId64" Type="http://schemas.openxmlformats.org/officeDocument/2006/relationships/hyperlink" Target="https://blog.auditanalytics.com/2018-financial-restatements-review/" TargetMode="External"/><Relationship Id="rId8" Type="http://schemas.openxmlformats.org/officeDocument/2006/relationships/hyperlink" Target="https://www.ifac.org/what-we-do/speak-out-global-voice/points-view/achieving-high-quality-audits" TargetMode="External"/><Relationship Id="rId51" Type="http://schemas.openxmlformats.org/officeDocument/2006/relationships/hyperlink" Target="https://www.ifac.org/what-we-do/speak-out-global-voice/points-view/achieving-high-quality-audits" TargetMode="External"/><Relationship Id="rId3" Type="http://schemas.openxmlformats.org/officeDocument/2006/relationships/settings" Target="settings.xml"/><Relationship Id="rId12" Type="http://schemas.openxmlformats.org/officeDocument/2006/relationships/hyperlink" Target="https://www.ifac.org/what-we-do/speak-out-global-voice/points-view/achieving-high-quality-audits" TargetMode="External"/><Relationship Id="rId17" Type="http://schemas.openxmlformats.org/officeDocument/2006/relationships/hyperlink" Target="https://www.ifac.org/what-we-do/speak-out-global-voice/points-view/achieving-high-quality-audits" TargetMode="External"/><Relationship Id="rId25" Type="http://schemas.openxmlformats.org/officeDocument/2006/relationships/hyperlink" Target="https://www.icaew.com/technical/thought-leadership/audit-and-assurance-thought-leadership/user-driven-assurance-fresh-thinking" TargetMode="External"/><Relationship Id="rId33" Type="http://schemas.openxmlformats.org/officeDocument/2006/relationships/hyperlink" Target="https://www.ifac.org/system/files/downloads/a008-2010-iaasb-handbook-isa-200.pdf" TargetMode="External"/><Relationship Id="rId38" Type="http://schemas.openxmlformats.org/officeDocument/2006/relationships/hyperlink" Target="https://www.ifac.org/what-we-do/speak-out-global-voice/points-view/achieving-high-quality-audits" TargetMode="External"/><Relationship Id="rId46" Type="http://schemas.openxmlformats.org/officeDocument/2006/relationships/hyperlink" Target="https://www.ifac.org/what-we-do/speak-out-global-voice/points-view/achieving-high-quality-audits" TargetMode="External"/><Relationship Id="rId59" Type="http://schemas.openxmlformats.org/officeDocument/2006/relationships/hyperlink" Target="https://www.charteredaccountantsanz.com/-/media/9c7aa3be1fbd49ce8422ac8d70610bb5.ash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fac.org/system/files/downloads/a008-2010-iaasb-handbook-isa-200.pdf" TargetMode="External"/><Relationship Id="rId13" Type="http://schemas.openxmlformats.org/officeDocument/2006/relationships/hyperlink" Target="https://www.thecaq.org/wp-content/uploads/2019/09/2019_caq_main_street_investor_survey.pdf" TargetMode="External"/><Relationship Id="rId18" Type="http://schemas.openxmlformats.org/officeDocument/2006/relationships/hyperlink" Target="https://www.icd.ca/getmedia/9ce81e82-dccd-4d87-951e-e3ad03b1a7ab/01769-RG-Audit-Committee-Guide-to-Audit-Quality-Indicators-June-2018.pdf.aspx" TargetMode="External"/><Relationship Id="rId3" Type="http://schemas.openxmlformats.org/officeDocument/2006/relationships/hyperlink" Target="https://www.iaasb.org/consultations-projects/technology" TargetMode="External"/><Relationship Id="rId7" Type="http://schemas.openxmlformats.org/officeDocument/2006/relationships/hyperlink" Target="https://www.ifac.org/system/files/publications/files/IESBA-Handbook-Code-of-Ethics-2018.pdf" TargetMode="External"/><Relationship Id="rId12" Type="http://schemas.openxmlformats.org/officeDocument/2006/relationships/hyperlink" Target="https://www.ifac.org/what-we-do/speak-out-global-voice/points-view/fighting-corruption-and-money-laundering" TargetMode="External"/><Relationship Id="rId17" Type="http://schemas.openxmlformats.org/officeDocument/2006/relationships/hyperlink" Target="https://www.thecaq.org/wp-content/uploads/2019/03/caq_audit_quality_disclosure_framework_2019-01.pdf" TargetMode="External"/><Relationship Id="rId2" Type="http://schemas.openxmlformats.org/officeDocument/2006/relationships/hyperlink" Target="https://www.iaasb.org/consultations-projects/audit-evidence" TargetMode="External"/><Relationship Id="rId16" Type="http://schemas.openxmlformats.org/officeDocument/2006/relationships/hyperlink" Target="https://www.iaasb.org/publications-resources/framework-audit-quality-key-elements-create-environment-audit-quality" TargetMode="External"/><Relationship Id="rId20" Type="http://schemas.openxmlformats.org/officeDocument/2006/relationships/hyperlink" Target="https://blog.auditanalytics.com/2018-financial-restatements-review/" TargetMode="External"/><Relationship Id="rId1" Type="http://schemas.openxmlformats.org/officeDocument/2006/relationships/hyperlink" Target="https://pcaobus.org/Rulemaking/Docket034/2017-001-auditors-report-final-rule.pdf" TargetMode="External"/><Relationship Id="rId6" Type="http://schemas.openxmlformats.org/officeDocument/2006/relationships/hyperlink" Target="https://www.ifac.org/system/files/publications/files/Audit-Quality-in-a-Multidisciplinary-Firm.pdf" TargetMode="External"/><Relationship Id="rId11" Type="http://schemas.openxmlformats.org/officeDocument/2006/relationships/hyperlink" Target="https://www.accaglobal.com/content/dam/ACCA_Global/professional-insights/Tenets-of-quality-audit/pi-tenets-quality-audit.pdf" TargetMode="External"/><Relationship Id="rId5" Type="http://schemas.openxmlformats.org/officeDocument/2006/relationships/hyperlink" Target="https://www.ifac.org/what-we-do/speak-out-global-voice/points-view/enhancing-corporate-reporting" TargetMode="External"/><Relationship Id="rId15" Type="http://schemas.openxmlformats.org/officeDocument/2006/relationships/hyperlink" Target="https://www.charteredaccountantsanz.com/-/media/9c7aa3be1fbd49ce8422ac8d70610bb5.ashx" TargetMode="External"/><Relationship Id="rId10" Type="http://schemas.openxmlformats.org/officeDocument/2006/relationships/hyperlink" Target="https://www.ifac.org/system/files/publications/files/A-Framework-for-Audit-Quality-Key-Elements-that-Create-an-Environment-for-Audit-Quality-2.pdf" TargetMode="External"/><Relationship Id="rId19" Type="http://schemas.openxmlformats.org/officeDocument/2006/relationships/hyperlink" Target="https://www.ifiar.org/?wpdmdl=9602" TargetMode="External"/><Relationship Id="rId4" Type="http://schemas.openxmlformats.org/officeDocument/2006/relationships/hyperlink" Target="https://www.icaew.com/technical/thought-leadership/audit-and-assurance-thought-leadership/user-driven-assurance-fresh-thinking" TargetMode="External"/><Relationship Id="rId9" Type="http://schemas.openxmlformats.org/officeDocument/2006/relationships/hyperlink" Target="https://www.ethicsboard.org/consultations-projects/non-assurance-services" TargetMode="External"/><Relationship Id="rId14" Type="http://schemas.openxmlformats.org/officeDocument/2006/relationships/hyperlink" Target="https://www.charteredaccountantsanz.com/news-and-analysis/insights/research-and-insights/how-confident-are-australian-retail-inv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20</Pages>
  <Words>8900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Николаев</dc:creator>
  <cp:keywords/>
  <dc:description/>
  <cp:lastModifiedBy>Ирина</cp:lastModifiedBy>
  <cp:revision>17</cp:revision>
  <dcterms:created xsi:type="dcterms:W3CDTF">2020-04-09T08:21:00Z</dcterms:created>
  <dcterms:modified xsi:type="dcterms:W3CDTF">2020-04-10T12:08:00Z</dcterms:modified>
</cp:coreProperties>
</file>