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ЦЕНТРАЛЬНЫЙ БАНК РОССИЙСКОЙ ФЕДЕРАЦИИ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июня 2015 г. N ОД-1246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И ПРОВЕДЕНИИ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ПРЕДВАРИТЕЛЬНОГО ОТБОРА АУДИТОРСКИХ ОРГАНИЗАЦИЙ,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КОТОРЫМ СОВЕТОМ ДИРЕКТОРОВ БАНКА РОССИИ МОЖЕТ БЫТЬ ПОРУЧЕНО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ПРОВЕДЕНИЕ ПРОВЕРОК КРЕДИТНЫХ ОРГАНИЗАЦИЙ (ИХ ФИЛИАЛОВ)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6" w:history="1">
        <w:r>
          <w:rPr>
            <w:rFonts w:ascii="Calibri" w:hAnsi="Calibri" w:cs="Calibri"/>
            <w:color w:val="0000FF"/>
          </w:rPr>
          <w:t>пункта 1.1</w:t>
        </w:r>
      </w:hyperlink>
      <w:r>
        <w:rPr>
          <w:rFonts w:ascii="Calibri" w:hAnsi="Calibri" w:cs="Calibri"/>
        </w:rPr>
        <w:t xml:space="preserve"> Положения Банка России от 30.11.2014 N 442-П "О порядке проведения отбора аудиторских организаций для проведения проверок кредитных организаций (их филиалов) по поручению Совета директоров Банка России" (далее - Положение Банка России N 442-П) приказываю: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Провести предварительный отбор аудиторских организаций, которым Советом директоров Банка России может быть поручено проведение проверок кредитных организаций (их филиалов) (далее - предварительный отбор).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Пресс-службе Банка России (Граник А.В.) обеспечить опубликование в "Вестнике Банка России" информационного сообщения о проведении предварительного отбора в соответствии с </w:t>
      </w:r>
      <w:hyperlink w:anchor="Par43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к настоящему приказу в срок, установленный </w:t>
      </w:r>
      <w:hyperlink r:id="rId7" w:history="1">
        <w:r>
          <w:rPr>
            <w:rFonts w:ascii="Calibri" w:hAnsi="Calibri" w:cs="Calibri"/>
            <w:color w:val="0000FF"/>
          </w:rPr>
          <w:t>пунктом 2.3</w:t>
        </w:r>
      </w:hyperlink>
      <w:r>
        <w:rPr>
          <w:rFonts w:ascii="Calibri" w:hAnsi="Calibri" w:cs="Calibri"/>
        </w:rPr>
        <w:t xml:space="preserve"> Положения Банка России N 442-П, и одновременно разместить его на официальном сайте Банка России в информационно-телекоммуникационной сети "Интернет".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Главной инспекции Банка России (Сафронов В.А.):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Рассматривать заявки на участие в предварительном отборе, направлять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2.6</w:t>
        </w:r>
      </w:hyperlink>
      <w:r>
        <w:rPr>
          <w:rFonts w:ascii="Calibri" w:hAnsi="Calibri" w:cs="Calibri"/>
        </w:rPr>
        <w:t xml:space="preserve"> Положения Банка России N 442-П копии заявок на участие в предварительном отборе в структурные подразделения Банка России, определенные в </w:t>
      </w:r>
      <w:hyperlink w:anchor="Par20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приказа, обеспечивать возврат аудиторским организациям заказным почтовым отправлением с уведомлением о вручении заявок на участие в предварительном отборе в случае их отклонения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1.7</w:t>
        </w:r>
      </w:hyperlink>
      <w:r>
        <w:rPr>
          <w:rFonts w:ascii="Calibri" w:hAnsi="Calibri" w:cs="Calibri"/>
        </w:rPr>
        <w:t xml:space="preserve"> Положения Банка России N 442-П.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Подготавливать на основе мотивированных заключений структурных подразделений Банка России, указанных в </w:t>
      </w:r>
      <w:hyperlink w:anchor="Par20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приказа, и представлять на рассмотрение первому заместителю Председателя Банка России, курирующему структурные подразделения Банка России, осуществляющие функции банковского надзора,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пунктом 2.8</w:t>
        </w:r>
      </w:hyperlink>
      <w:r>
        <w:rPr>
          <w:rFonts w:ascii="Calibri" w:hAnsi="Calibri" w:cs="Calibri"/>
        </w:rPr>
        <w:t xml:space="preserve"> Положения Банка России N 442-П список аудиторских организаций, соответствующих критериям, определенным </w:t>
      </w:r>
      <w:hyperlink r:id="rId11" w:history="1">
        <w:r>
          <w:rPr>
            <w:rFonts w:ascii="Calibri" w:hAnsi="Calibri" w:cs="Calibri"/>
            <w:color w:val="0000FF"/>
          </w:rPr>
          <w:t>пунктом 2.1</w:t>
        </w:r>
      </w:hyperlink>
      <w:r>
        <w:rPr>
          <w:rFonts w:ascii="Calibri" w:hAnsi="Calibri" w:cs="Calibri"/>
        </w:rPr>
        <w:t xml:space="preserve"> или </w:t>
      </w:r>
      <w:hyperlink r:id="rId12" w:history="1">
        <w:r>
          <w:rPr>
            <w:rFonts w:ascii="Calibri" w:hAnsi="Calibri" w:cs="Calibri"/>
            <w:color w:val="0000FF"/>
          </w:rPr>
          <w:t>пунктом 2.2</w:t>
        </w:r>
      </w:hyperlink>
      <w:r>
        <w:rPr>
          <w:rFonts w:ascii="Calibri" w:hAnsi="Calibri" w:cs="Calibri"/>
        </w:rPr>
        <w:t xml:space="preserve"> Положения Банка России N 442-П (проект Перечня аудиторских организаций, которым может быть поручено проведение проверок кредитных организаций (их филиалов) (далее - Перечень аудиторских организаций), а также список аудиторских организаций, не соответствующих критериям, определенным </w:t>
      </w:r>
      <w:hyperlink r:id="rId13" w:history="1">
        <w:r>
          <w:rPr>
            <w:rFonts w:ascii="Calibri" w:hAnsi="Calibri" w:cs="Calibri"/>
            <w:color w:val="0000FF"/>
          </w:rPr>
          <w:t>пунктом 2.1</w:t>
        </w:r>
      </w:hyperlink>
      <w:r>
        <w:rPr>
          <w:rFonts w:ascii="Calibri" w:hAnsi="Calibri" w:cs="Calibri"/>
        </w:rPr>
        <w:t xml:space="preserve"> или </w:t>
      </w:r>
      <w:hyperlink r:id="rId14" w:history="1">
        <w:r>
          <w:rPr>
            <w:rFonts w:ascii="Calibri" w:hAnsi="Calibri" w:cs="Calibri"/>
            <w:color w:val="0000FF"/>
          </w:rPr>
          <w:t>пунктом 2.2</w:t>
        </w:r>
      </w:hyperlink>
      <w:r>
        <w:rPr>
          <w:rFonts w:ascii="Calibri" w:hAnsi="Calibri" w:cs="Calibri"/>
        </w:rPr>
        <w:t xml:space="preserve"> Положения Банка России N 442-П.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Направлять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пунктом 2.10</w:t>
        </w:r>
      </w:hyperlink>
      <w:r>
        <w:rPr>
          <w:rFonts w:ascii="Calibri" w:hAnsi="Calibri" w:cs="Calibri"/>
        </w:rPr>
        <w:t xml:space="preserve"> Положения Банка России N 442-П аудиторским организациям, представившим заявки на участие в предварительном отборе, уведомления о включении (невключении) аудиторских организаций в Перечень аудиторских организаций, которым может быть поручено проведение проверок кредитных организаций (их филиалов) (</w:t>
      </w:r>
      <w:hyperlink w:anchor="Par120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 xml:space="preserve"> к настоящему приказу).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Обеспечивать подготовку проектов приказов Банка России об исключении аудиторских организаций из Перечня аудиторских организаций на основании мотивированных ходатайств структурных подразделений Банка России, подготовленных в соответствии с </w:t>
      </w:r>
      <w:hyperlink w:anchor="Par25" w:history="1">
        <w:r>
          <w:rPr>
            <w:rFonts w:ascii="Calibri" w:hAnsi="Calibri" w:cs="Calibri"/>
            <w:color w:val="0000FF"/>
          </w:rPr>
          <w:t>пунктом 4.2</w:t>
        </w:r>
      </w:hyperlink>
      <w:r>
        <w:rPr>
          <w:rFonts w:ascii="Calibri" w:hAnsi="Calibri" w:cs="Calibri"/>
        </w:rPr>
        <w:t xml:space="preserve"> настоящего приказа, а также их согласование с первым заместителем Председателя Банка России, курирующим структурные подразделения Банка России, осуществляющие функции банковского надзора, и представление на подпись Председателю Банка России.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Обеспечивать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пунктом 2.11</w:t>
        </w:r>
      </w:hyperlink>
      <w:r>
        <w:rPr>
          <w:rFonts w:ascii="Calibri" w:hAnsi="Calibri" w:cs="Calibri"/>
        </w:rPr>
        <w:t xml:space="preserve"> Положения Банка России N 442-П направление аудиторским организациям уведомлений об исключении аудиторских организаций из Перечня аудиторских организаций, которым может быть поручено проведение проверок кредитных организаций (их филиалов) (</w:t>
      </w:r>
      <w:hyperlink w:anchor="Par167" w:history="1">
        <w:r>
          <w:rPr>
            <w:rFonts w:ascii="Calibri" w:hAnsi="Calibri" w:cs="Calibri"/>
            <w:color w:val="0000FF"/>
          </w:rPr>
          <w:t>приложение 3</w:t>
        </w:r>
      </w:hyperlink>
      <w:r>
        <w:rPr>
          <w:rFonts w:ascii="Calibri" w:hAnsi="Calibri" w:cs="Calibri"/>
        </w:rPr>
        <w:t xml:space="preserve"> к настоящему приказу).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lastRenderedPageBreak/>
        <w:t>4. Департаменту банковского надзора (Амирьянц Р.В.), Департаменту надзора за системно значимыми кредитными организациями (Ковригин М.А.), Департаменту лицензирования деятельности и финансового оздоровления кредитных организаций (Тяжельникова Л.А.), Главному управлению безопасности и защиты информации (Терентьев А.И.) (при необходимости - с привлечением иных структурных подразделений Банка России в пределах компетенции, установленной положениями об этих структурных подразделениях):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Представлять в Главную инспекцию Банка России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пунктом 2.7</w:t>
        </w:r>
      </w:hyperlink>
      <w:r>
        <w:rPr>
          <w:rFonts w:ascii="Calibri" w:hAnsi="Calibri" w:cs="Calibri"/>
        </w:rPr>
        <w:t xml:space="preserve"> Положения Банка России N 442-П мотивированные заключения о соответствии (несоответствии) каждой конкретной аудиторской организации критериям, установленным </w:t>
      </w:r>
      <w:hyperlink r:id="rId18" w:history="1">
        <w:r>
          <w:rPr>
            <w:rFonts w:ascii="Calibri" w:hAnsi="Calibri" w:cs="Calibri"/>
            <w:color w:val="0000FF"/>
          </w:rPr>
          <w:t>пунктом 2.1</w:t>
        </w:r>
      </w:hyperlink>
      <w:r>
        <w:rPr>
          <w:rFonts w:ascii="Calibri" w:hAnsi="Calibri" w:cs="Calibri"/>
        </w:rPr>
        <w:t xml:space="preserve"> или </w:t>
      </w:r>
      <w:hyperlink r:id="rId19" w:history="1">
        <w:r>
          <w:rPr>
            <w:rFonts w:ascii="Calibri" w:hAnsi="Calibri" w:cs="Calibri"/>
            <w:color w:val="0000FF"/>
          </w:rPr>
          <w:t>пунктом 2.2</w:t>
        </w:r>
      </w:hyperlink>
      <w:r>
        <w:rPr>
          <w:rFonts w:ascii="Calibri" w:hAnsi="Calibri" w:cs="Calibri"/>
        </w:rPr>
        <w:t xml:space="preserve"> Положения Банка России N 442-П &lt;1&gt;, для подготовки проекта Перечня аудиторских организаций и (при необходимости) списка аудиторских организаций, не включенных в проект Перечня аудиторских организаций.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Содержащие в том числе сведения, имеющиеся в распоряжении структурных подразделений Банка России и характеризующие деловую репутацию аудиторской организации и ее работников.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5"/>
      <w:bookmarkEnd w:id="3"/>
      <w:r>
        <w:rPr>
          <w:rFonts w:ascii="Calibri" w:hAnsi="Calibri" w:cs="Calibri"/>
        </w:rPr>
        <w:t xml:space="preserve">4.2. Осуществлять подготовку мотивированных ходатайств об исключении аудиторской организации из Перечня аудиторских организаций (далее - мотивированные ходатайства) в случае выявления фактов, указанных в </w:t>
      </w:r>
      <w:hyperlink r:id="rId20" w:history="1">
        <w:r>
          <w:rPr>
            <w:rFonts w:ascii="Calibri" w:hAnsi="Calibri" w:cs="Calibri"/>
            <w:color w:val="0000FF"/>
          </w:rPr>
          <w:t>пункте 2.11</w:t>
        </w:r>
      </w:hyperlink>
      <w:r>
        <w:rPr>
          <w:rFonts w:ascii="Calibri" w:hAnsi="Calibri" w:cs="Calibri"/>
        </w:rPr>
        <w:t xml:space="preserve"> Положения Банка России N 442-П, и представлять их в Главную инспекцию Банка России для подготовки проектов приказов Банка России об исключении аудиторской организации из Перечня аудиторских организаций.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Административному департаменту (Балакин П.И.) обеспечить прием от аудиторских организаций заявок на участие в предварительном отборе в закрытых конвертах с пометками "На предварительный отбор для проведения проверок кредитных организаций" и передачу их без вскрытия в Главную инспекцию Банка России в срок не позднее одного рабочего дня со дня их получения в пункте приема нарочной корреспонденции или в отделении почтовой связи N 16.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 за исполнением приказа возложить на первого заместителя Председателя Банка России Симановского А.Ю.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Центрального банка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Э.С.НАБИУЛЛИНА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37"/>
      <w:bookmarkEnd w:id="4"/>
      <w:r>
        <w:rPr>
          <w:rFonts w:ascii="Calibri" w:hAnsi="Calibri" w:cs="Calibri"/>
        </w:rPr>
        <w:t>Приложение 1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Банка России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июня 2015 года N ОД-1246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Центральный банк Российской Федерации (Банк России)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43"/>
      <w:bookmarkEnd w:id="5"/>
      <w:r>
        <w:rPr>
          <w:rFonts w:ascii="Calibri" w:hAnsi="Calibri" w:cs="Calibri"/>
        </w:rPr>
        <w:t>Информационное сообщение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"О предварительном отборе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аудиторских организаций, которым Совет директоров Банка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России может поручить проведение проверок кредитных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(их филиалов)"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21" w:history="1">
        <w:r>
          <w:rPr>
            <w:rFonts w:ascii="Calibri" w:hAnsi="Calibri" w:cs="Calibri"/>
            <w:color w:val="0000FF"/>
          </w:rPr>
          <w:t>пунктами 1.1</w:t>
        </w:r>
      </w:hyperlink>
      <w:r>
        <w:rPr>
          <w:rFonts w:ascii="Calibri" w:hAnsi="Calibri" w:cs="Calibri"/>
        </w:rPr>
        <w:t xml:space="preserve"> и </w:t>
      </w:r>
      <w:hyperlink r:id="rId22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 Положения Банка России от 30.11.2014 N 442-П "О порядке проведения отбора аудиторских организаций для проведения проверок кредитных организаций (их филиалов) по поручению Совета директоров Банка России", зарегистрированного </w:t>
      </w:r>
      <w:r>
        <w:rPr>
          <w:rFonts w:ascii="Calibri" w:hAnsi="Calibri" w:cs="Calibri"/>
        </w:rPr>
        <w:lastRenderedPageBreak/>
        <w:t>Министерством юстиции Российской Федерации 25.02.2015 N 36203 ("Вестник Банка России" от 20.03.2015 N 23) (далее - Положение Банка России N 442-П), Банк России объявляет о начале предварительного отбора аудиторских организаций, которым Совет директоров Банка России может поручить проведение проверок кредитных организаций (их филиалов).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предварительном отборе вправе принимать участие аудиторская организация, созданная в соответствии с законодательством Российской Федерации (российская аудиторская организация):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являющаяся членом саморегулируемой организации аудиторов в соответствии с требованиями </w:t>
      </w:r>
      <w:hyperlink r:id="rId23" w:history="1">
        <w:r>
          <w:rPr>
            <w:rFonts w:ascii="Calibri" w:hAnsi="Calibri" w:cs="Calibri"/>
            <w:color w:val="0000FF"/>
          </w:rPr>
          <w:t>статьи 3</w:t>
        </w:r>
      </w:hyperlink>
      <w:r>
        <w:rPr>
          <w:rFonts w:ascii="Calibri" w:hAnsi="Calibri" w:cs="Calibri"/>
        </w:rPr>
        <w:t xml:space="preserve"> Федерального закона от 30.12.2008 N 307-ФЗ "Об аудиторской деятельности" (далее - Федеральный закон "Об аудиторской деятельности");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обладающая безупречной деловой репутацией;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имевшая в течение пяти лет, предшествовавших году проведения предварительного отбора, опыт проведения аудиторских проверок кредитных организаций, осуществление которых предусмотрено </w:t>
      </w:r>
      <w:hyperlink r:id="rId24" w:history="1">
        <w:r>
          <w:rPr>
            <w:rFonts w:ascii="Calibri" w:hAnsi="Calibri" w:cs="Calibri"/>
            <w:color w:val="0000FF"/>
          </w:rPr>
          <w:t>статьей 42</w:t>
        </w:r>
      </w:hyperlink>
      <w:r>
        <w:rPr>
          <w:rFonts w:ascii="Calibri" w:hAnsi="Calibri" w:cs="Calibri"/>
        </w:rPr>
        <w:t xml:space="preserve"> Федерального закона "О банках и банковской деятельности" (в редакции Федерального закона от 03.02.1996 N 17-ФЗ) (далее - Федеральный закон "О банках и банковской деятельности");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имевшая в течение трех лет, предшествовавших году проведения предварительного отбора, вступивших в законную силу решений суда об удовлетворении требований клиентов к аудиторской организации (аудиторам, являющимся работниками аудиторской организации), связанных с качеством аудиторской деятельности (аудиторских услуг);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имевшая в течение трех лет, предшествовавших году проведения предварительного отбора, фактов применения к аудиторской организации, аудиторам, являющимся работниками аудиторской организации, мер дисциплинарного воздействия, предусмотренных </w:t>
      </w:r>
      <w:hyperlink r:id="rId25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r:id="rId26" w:history="1">
        <w:r>
          <w:rPr>
            <w:rFonts w:ascii="Calibri" w:hAnsi="Calibri" w:cs="Calibri"/>
            <w:color w:val="0000FF"/>
          </w:rPr>
          <w:t>6 статьи 20</w:t>
        </w:r>
      </w:hyperlink>
      <w:r>
        <w:rPr>
          <w:rFonts w:ascii="Calibri" w:hAnsi="Calibri" w:cs="Calibri"/>
        </w:rPr>
        <w:t xml:space="preserve"> Федерального закона "Об аудиторской деятельности" (за исключением своевременного и полного исполнения аудиторской организацией решений о применении к ней мер дисциплинарного воздействия, предусмотренных </w:t>
      </w:r>
      <w:hyperlink r:id="rId27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- </w:t>
      </w:r>
      <w:hyperlink r:id="rId2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и </w:t>
      </w:r>
      <w:hyperlink r:id="rId29" w:history="1">
        <w:r>
          <w:rPr>
            <w:rFonts w:ascii="Calibri" w:hAnsi="Calibri" w:cs="Calibri"/>
            <w:color w:val="0000FF"/>
          </w:rPr>
          <w:t>6 части 1</w:t>
        </w:r>
      </w:hyperlink>
      <w:r>
        <w:rPr>
          <w:rFonts w:ascii="Calibri" w:hAnsi="Calibri" w:cs="Calibri"/>
        </w:rPr>
        <w:t xml:space="preserve"> и </w:t>
      </w:r>
      <w:hyperlink r:id="rId30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и </w:t>
      </w:r>
      <w:hyperlink r:id="rId31" w:history="1">
        <w:r>
          <w:rPr>
            <w:rFonts w:ascii="Calibri" w:hAnsi="Calibri" w:cs="Calibri"/>
            <w:color w:val="0000FF"/>
          </w:rPr>
          <w:t>2 части 6 статьи 20</w:t>
        </w:r>
      </w:hyperlink>
      <w:r>
        <w:rPr>
          <w:rFonts w:ascii="Calibri" w:hAnsi="Calibri" w:cs="Calibri"/>
        </w:rPr>
        <w:t xml:space="preserve"> Федерального закона "Об аудиторской деятельности");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являющаяся страхователем ответственности за нарушение договора оказания аудиторских услуг и (или) за причинение вреда имуществу других лиц в результате осуществления аудиторской деятельности;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имевшая в течение пяти лет, предшествовавших году проведения предварительного отбора, фактов выражения в аудиторских заключениях немодифицированного мнения о достоверности бухгалтерской (финансовой) отчетности аудируемой кредитной организации, если в дальнейшем были выявлены факты существенной недостоверности отчетных данных, содержащихся в указанной бухгалтерской (финансовой) отчетности за соответствующий период, повлекшие за собой появление оснований для отзыва у кредитной организации лицензии на осуществление банковских операций, предусмотренных </w:t>
      </w:r>
      <w:hyperlink r:id="rId32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"О банках и банковской деятельности", либо возникновение оснований для осуществления мер по предупреждению несостоятельности (банкротства) кредитной организации, предусмотренных </w:t>
      </w:r>
      <w:hyperlink r:id="rId33" w:history="1">
        <w:r>
          <w:rPr>
            <w:rFonts w:ascii="Calibri" w:hAnsi="Calibri" w:cs="Calibri"/>
            <w:color w:val="0000FF"/>
          </w:rPr>
          <w:t>статьей 189.10</w:t>
        </w:r>
      </w:hyperlink>
      <w:r>
        <w:rPr>
          <w:rFonts w:ascii="Calibri" w:hAnsi="Calibri" w:cs="Calibri"/>
        </w:rPr>
        <w:t xml:space="preserve"> Федерального закона от 26.10.2002 N 127-ФЗ "О несостоятельности (банкротстве)" (до 23.12.2014 - </w:t>
      </w:r>
      <w:hyperlink r:id="rId34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Федерального закона от 25.02.1999 N 40-ФЗ "О несостоятельности (банкротстве) кредитных организаций").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предварительном отборе вправе также принимать участие аудиторская организация, созданная в соответствии с законодательством иностранного государства (иностранная аудиторская организация):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имевшая в течение пяти лет, предшествовавших году проведения предварительного отбора, опыт проведения аудиторских проверок кредитных организаций;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имевшая в течение трех лет, предшествовавших году проведения предварительного отбора, вступивших в законную силу решений суда об удовлетворении требований клиентов к аудиторской организации (аудиторам, являющимся работниками аудиторской организации), связанных с качеством аудиторской деятельности (аудиторских услуг);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имеющая договор страхования профессиональной ответственности;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имевшая в течение пяти лет, предшествовавших году проведения предварительного отбора, фактов выражения в аудиторских заключениях немодифицированного мнения о достоверности бухгалтерской (финансовой) отчетности аудируемой кредитной организации, </w:t>
      </w:r>
      <w:r>
        <w:rPr>
          <w:rFonts w:ascii="Calibri" w:hAnsi="Calibri" w:cs="Calibri"/>
        </w:rPr>
        <w:lastRenderedPageBreak/>
        <w:t>расположенной на территории Российской Федерации, и (или) ее дочерней кредитной организации, филиала, созданных на территории иностранного государства, если в дальнейшем были выявлены факты существенной недостоверности отчетных данных, содержащихся в указанной бухгалтерской (финансовой) отчетности за соответствующий период, повлекшие за собой появление оснований для отзыва у кредитной организации разрешения (лицензии) на осуществление банковских операций либо возникновение оснований для осуществления мер по предупреждению несостоятельности (банкротства) кредитной организации в соответствии с требованиями законодательства страны происхождения кредитной организации.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Заявка на участие в предварительном отборе составляется по форме </w:t>
      </w:r>
      <w:hyperlink r:id="rId35" w:history="1">
        <w:r>
          <w:rPr>
            <w:rFonts w:ascii="Calibri" w:hAnsi="Calibri" w:cs="Calibri"/>
            <w:color w:val="0000FF"/>
          </w:rPr>
          <w:t>приложения 1</w:t>
        </w:r>
      </w:hyperlink>
      <w:r>
        <w:rPr>
          <w:rFonts w:ascii="Calibri" w:hAnsi="Calibri" w:cs="Calibri"/>
        </w:rPr>
        <w:t xml:space="preserve"> к Положению Банка России N 442-П в соответствии с Требованиями к заявке на участие в предварительном отборе и прилагаемым к ней документам (их копиям) и информации и представляется в срок не позднее 45 рабочих дней со дня опубликования в "Вестнике Банка России" настоящего информационного сообщения о проведении предварительного отбора.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Аудиторская организация вправе представить только одну заявку на участие в предварительном отборе.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Аудиторские организации, не представившие свои заявки в установленный срок, к участию в предварительном отборе не допускаются.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Заявка на участие в предварительном отборе на бумажном носителе и в электронном виде (на отчуждаемых (съемных) машинных носителях информации) направляется аудиторской организацией в Банк России по адресу 107016, г. Москва, ул. Неглинная, 12 (с пометкой "На предварительный отбор для проведения проверок кредитных организаций") заказным почтовым отправлением с уведомлением о вручении или передается через Управление экспедирования документов Административного департамента Банка России (адрес: г. Москва, Сандуновский пер., д. 3 с 9.00 до 17.30, по пятницам - до 16.15 (обед с 12.00 до 13.00) в закрытом конверте.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конверте указываются полное фирменное и сокращенное фирменное (при наличии) наименования аудиторской организации.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 ____________ 201_ г.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2"/>
      <w:bookmarkEnd w:id="6"/>
      <w:r>
        <w:rPr>
          <w:rFonts w:ascii="Calibri" w:hAnsi="Calibri" w:cs="Calibri"/>
        </w:rPr>
        <w:t>ТРЕБОВАНИЯ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заявке на участие в предварительном отборе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заявке на участие в предварительном отборе аудиторская организация должна представить сведения: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аудиторской организации: об организационно-правовой форме аудиторской организации; о полном фирменном и сокращенном фирменном (при наличии) наименованиях аудиторской организации; о месте нахождения аудиторской организации, о номере и дате свидетельства о государственной регистрации аудиторской организации;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должностных лицах аудиторской организации или иных работниках аудиторской организации, уполномоченных аудиторской организацией на взаимодействие с Банком России (далее - уполномоченный работник аудиторской организации), с указанием их должности, фамилии, имени и отчества (при наличии).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 приложении к заявке на участие в предварительном отборе аудиторская организация представляет сведения: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кредитных организациях (в том числе о кредитных организациях, входящих в состав банковских групп и банковских холдингов), в которых аудиторская организация осуществляла аудиторские проверки, включая обязательный аудит, в течение последних пяти лет, предшествовавших году проведения предварительного отбора (по форме </w:t>
      </w:r>
      <w:hyperlink r:id="rId36" w:history="1">
        <w:r>
          <w:rPr>
            <w:rFonts w:ascii="Calibri" w:hAnsi="Calibri" w:cs="Calibri"/>
            <w:color w:val="0000FF"/>
          </w:rPr>
          <w:t>приложения 2</w:t>
        </w:r>
      </w:hyperlink>
      <w:r>
        <w:rPr>
          <w:rFonts w:ascii="Calibri" w:hAnsi="Calibri" w:cs="Calibri"/>
        </w:rPr>
        <w:t xml:space="preserve"> к Положению Банка России N 442-П);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кредитных организациях, с которыми аудиторская организация заключила договоры об оказании сопутствующих аудиту услуг и (или) которым оказывала сопутствующие аудиту услуги в течение последних трех лет, предшествовавших году проведения предварительного отбора (по форме </w:t>
      </w:r>
      <w:hyperlink r:id="rId37" w:history="1">
        <w:r>
          <w:rPr>
            <w:rFonts w:ascii="Calibri" w:hAnsi="Calibri" w:cs="Calibri"/>
            <w:color w:val="0000FF"/>
          </w:rPr>
          <w:t>приложения 3</w:t>
        </w:r>
      </w:hyperlink>
      <w:r>
        <w:rPr>
          <w:rFonts w:ascii="Calibri" w:hAnsi="Calibri" w:cs="Calibri"/>
        </w:rPr>
        <w:t xml:space="preserve"> к Положению Банка России N 442-П);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кредитных организациях, в которых аудиторская организация получала кредиты в течение </w:t>
      </w:r>
      <w:r>
        <w:rPr>
          <w:rFonts w:ascii="Calibri" w:hAnsi="Calibri" w:cs="Calibri"/>
        </w:rPr>
        <w:lastRenderedPageBreak/>
        <w:t xml:space="preserve">последних пяти лет, предшествовавших году проведения предварительного отбора (по форме </w:t>
      </w:r>
      <w:hyperlink r:id="rId38" w:history="1">
        <w:r>
          <w:rPr>
            <w:rFonts w:ascii="Calibri" w:hAnsi="Calibri" w:cs="Calibri"/>
            <w:color w:val="0000FF"/>
          </w:rPr>
          <w:t>приложения 4</w:t>
        </w:r>
      </w:hyperlink>
      <w:r>
        <w:rPr>
          <w:rFonts w:ascii="Calibri" w:hAnsi="Calibri" w:cs="Calibri"/>
        </w:rPr>
        <w:t xml:space="preserve"> к Положению Банка России N 442-П);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количестве работников аудиторской организации, в том числе обладающих квалификацией в области банковского аудита, их опыте работы в области аудиторской деятельности и банковского аудита &lt;1&gt;.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Дополнительно рекомендуется представить сведения о количестве работников аудиторской организации, обладающих квалификацией и опытом оказания связанных с аудиторской деятельностью услуг и (или) сопутствующих аудиту услуг, таких, как оценочная деятельность, оценка стоимости имущества, оценка предприятий как имущественных комплексов, оценка предпринимательских рисков, анализ инвестиционных проектов, финансово-хозяйственной деятельности организаций.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Российская аудиторская организация в приложении к заявке на участие в предварительном отборе должна представить также следующие сведения: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внесении аудиторской организации в реестр аудиторов и аудиторских организаций саморегулируемой организации аудиторов, членом которой является аудиторская организация (далее - реестр аудиторов и аудиторских организаций);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основном и (или) дочерних обществах аудиторской организации (при их наличии);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кредитных организациях, с которыми основное и (или) дочерние общества аудиторской организации (при их наличии) заключили договоры об оказании сопутствующих аудиту услуг и (или) которым оказывали сопутствующие аудиту услуги в течение последних трех лет, предшествовавших году проведения предварительного отбора, составляемые по форме </w:t>
      </w:r>
      <w:hyperlink r:id="rId39" w:history="1">
        <w:r>
          <w:rPr>
            <w:rFonts w:ascii="Calibri" w:hAnsi="Calibri" w:cs="Calibri"/>
            <w:color w:val="0000FF"/>
          </w:rPr>
          <w:t>приложения 3</w:t>
        </w:r>
      </w:hyperlink>
      <w:r>
        <w:rPr>
          <w:rFonts w:ascii="Calibri" w:hAnsi="Calibri" w:cs="Calibri"/>
        </w:rPr>
        <w:t xml:space="preserve"> к Положению Банка России N 442-П;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кредитных организациях, в которых основное и (или) дочерние общества аудиторской организации (при их наличии) получали кредиты в течение последних пяти лет, предшествовавших году проведения предварительного отбора, составляемые по форме </w:t>
      </w:r>
      <w:hyperlink r:id="rId40" w:history="1">
        <w:r>
          <w:rPr>
            <w:rFonts w:ascii="Calibri" w:hAnsi="Calibri" w:cs="Calibri"/>
            <w:color w:val="0000FF"/>
          </w:rPr>
          <w:t>приложения 4</w:t>
        </w:r>
      </w:hyperlink>
      <w:r>
        <w:rPr>
          <w:rFonts w:ascii="Calibri" w:hAnsi="Calibri" w:cs="Calibri"/>
        </w:rPr>
        <w:t xml:space="preserve"> к Положению Банка России N 442-П.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подготовке сведений о работниках российской аудиторской организации, обладающих знаниями и навыками в области банковского аудита, дополнительно включаются сведения о наличии у них квалификационных аттестатов аудиторов на осуществление аудиторской деятельности в области банковского аудита и их членстве в саморегулируемых организациях аудиторов.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Иностранная аудиторская организация в приложении к заявке на участие в предварительном отборе должна представить также следующие сведения: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организациях (при их наличии), которые в соответствии с законодательством страны происхождения аудиторской организации имеют возможность определять решения, принимаемые аудиторской организацией, или в отношении которых аудиторская организация имеет возможность определять решения (далее - основное и (или) дочерние общества иностранной аудиторской организации);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кредитных организациях, с которыми основное и (или) дочерние общества иностранной аудиторской организации (при их наличии) заключили договоры об оказании сопутствующих аудиту услуг и (или) которым оказывали сопутствующие аудиту услуги в течение последних трех лет, предшествовавших году проведения предварительного отбора, составляемые по форме </w:t>
      </w:r>
      <w:hyperlink r:id="rId41" w:history="1">
        <w:r>
          <w:rPr>
            <w:rFonts w:ascii="Calibri" w:hAnsi="Calibri" w:cs="Calibri"/>
            <w:color w:val="0000FF"/>
          </w:rPr>
          <w:t>приложения 3</w:t>
        </w:r>
      </w:hyperlink>
      <w:r>
        <w:rPr>
          <w:rFonts w:ascii="Calibri" w:hAnsi="Calibri" w:cs="Calibri"/>
        </w:rPr>
        <w:t xml:space="preserve"> к Положению Банка России N 442-П;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кредитных организациях, в которых основное и (или) дочерние общества иностранной аудиторской организации (при их наличии) получали кредиты в течение последних пяти лет, предшествовавших году проведения предварительного отбора, составляемые по форме </w:t>
      </w:r>
      <w:hyperlink r:id="rId42" w:history="1">
        <w:r>
          <w:rPr>
            <w:rFonts w:ascii="Calibri" w:hAnsi="Calibri" w:cs="Calibri"/>
            <w:color w:val="0000FF"/>
          </w:rPr>
          <w:t>приложения 4</w:t>
        </w:r>
      </w:hyperlink>
      <w:r>
        <w:rPr>
          <w:rFonts w:ascii="Calibri" w:hAnsi="Calibri" w:cs="Calibri"/>
        </w:rPr>
        <w:t xml:space="preserve"> к Положению Банка России N 442-П.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В приложении к заявке на участие в предварительном отборе аудиторская организация представляет также документы (их копии) и информацию, которые необходимы для подтверждения представленных сведений и оценки соответствия аудиторской организации установленным критериям, в том числе: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копию страхового полиса (копии страховых полисов) по страхованию ответственности </w:t>
      </w:r>
      <w:r>
        <w:rPr>
          <w:rFonts w:ascii="Calibri" w:hAnsi="Calibri" w:cs="Calibri"/>
        </w:rPr>
        <w:lastRenderedPageBreak/>
        <w:t>аудиторской организации за нарушение договора оказания аудиторских услуг и (или) за причинение вреда имуществу других лиц в результате осуществления аудиторской деятельности;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доверенность аудиторской организации на взаимодействие уполномоченного работника аудиторской организации с Банком России, если данный работник не указан в заявке на участие в предварительном отборе;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письменное обязательство аудиторской организации представить согласие работников аудиторской организации, предлагаемых для включения в группу аудиторов, на обработку Банком России их персональных данных;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письменное обязательство аудиторской организации на соблюдение сохранности информации ограниченного доступа (обеспечение конфиденциальности информации), получаемой от Банка России в ходе предварительного и конкурсного отборов (конъюнктурного анализа).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Российская аудиторская организация для подтверждения ее безупречной деловой репутации представляет также письменную рекомендацию саморегулируемой организации аудиторов, членом которой является данная аудиторская организация, или письменную рекомендацию аудиторской организации, сведения о которой включены в реестр аудиторов и аудиторских организаций не менее чем за три года до дня представления этой рекомендации и которая не является учредителем (участником) данной аудиторской организации, не входит в состав ее органов управления.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Иностранная аудиторская организация для характеристики ее деловой репутации представляет также письменную рекомендацию иной аудиторской организации.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Документы (их копии) и информация, представляемые аудиторской организацией в Банк России для участия в предварительном отборе, должны соответствовать следующим требованиям: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составляются на русском языке либо сопровождаются переводом на русский язык, заверенным в порядке, установленном законодательством Российской Федерации (при представлении оригиналов, составленных полностью или частично на иностранном языке);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подписываются (заверяются подписью) лица, осуществляющего функции единоличного исполнительного органа аудиторской организации (лицом, его замещающим) (руководителем аудиторской организации) и заверяются оттиском печати аудиторской организации;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брошюруются, все страницы нумеруются (при объеме документов (их копий) и информации, превышающем один лист).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представляются аудиторской организацией на фирменных бланках.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Файлы документов (их копий) и информации, представленных на бумажном носителе и в электронном виде, должны быть созданы с помощью пакета прикладных программ Microsoft Office. Информация, предоставляемая в электронном виде, должна быть идентична информации, предоставляемой на бумажном носителе.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(их копии) и информация, характеризующие состояние финансово-хозяйственной деятельности аудиторской организации, дополнительно должны быть подписаны (заверены подписью) главным бухгалтером аудиторской организации (лицом, его замещающим).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и информация, представляемые аудиторской организацией в Банк России для участия в предварительном отборе, должны быть действительны на дату их представления.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16"/>
      <w:bookmarkEnd w:id="7"/>
      <w:r>
        <w:rPr>
          <w:rFonts w:ascii="Calibri" w:hAnsi="Calibri" w:cs="Calibri"/>
        </w:rPr>
        <w:t>Приложение 2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Банка России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июня 2015 года N ОД-1246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65A" w:rsidRDefault="00CA765A">
      <w:pPr>
        <w:pStyle w:val="ConsPlusNonformat"/>
        <w:jc w:val="both"/>
      </w:pPr>
      <w:bookmarkStart w:id="8" w:name="Par120"/>
      <w:bookmarkEnd w:id="8"/>
      <w:r>
        <w:t xml:space="preserve">                                УВЕДОМЛЕНИЕ</w:t>
      </w:r>
    </w:p>
    <w:p w:rsidR="00CA765A" w:rsidRDefault="00CA765A">
      <w:pPr>
        <w:pStyle w:val="ConsPlusNonformat"/>
        <w:jc w:val="both"/>
      </w:pPr>
      <w:r>
        <w:t xml:space="preserve">             о включении (невключении) аудиторской организации</w:t>
      </w:r>
    </w:p>
    <w:p w:rsidR="00CA765A" w:rsidRDefault="00CA765A">
      <w:pPr>
        <w:pStyle w:val="ConsPlusNonformat"/>
        <w:jc w:val="both"/>
      </w:pPr>
      <w:r>
        <w:t xml:space="preserve">      в Перечень аудиторских организаций, которым может быть поручено</w:t>
      </w:r>
    </w:p>
    <w:p w:rsidR="00CA765A" w:rsidRDefault="00CA765A">
      <w:pPr>
        <w:pStyle w:val="ConsPlusNonformat"/>
        <w:jc w:val="both"/>
      </w:pPr>
      <w:r>
        <w:t xml:space="preserve">        проведение проверок кредитных организаций (их филиалов) </w:t>
      </w:r>
      <w:hyperlink w:anchor="Par156" w:history="1">
        <w:r>
          <w:rPr>
            <w:color w:val="0000FF"/>
          </w:rPr>
          <w:t>&lt;1&gt;</w:t>
        </w:r>
      </w:hyperlink>
    </w:p>
    <w:p w:rsidR="00CA765A" w:rsidRDefault="00CA765A">
      <w:pPr>
        <w:pStyle w:val="ConsPlusNonformat"/>
        <w:jc w:val="both"/>
      </w:pPr>
    </w:p>
    <w:p w:rsidR="00CA765A" w:rsidRDefault="00CA765A">
      <w:pPr>
        <w:pStyle w:val="ConsPlusNonformat"/>
        <w:jc w:val="both"/>
      </w:pPr>
      <w:r>
        <w:lastRenderedPageBreak/>
        <w:t xml:space="preserve">    Банк   России   по   результатам   рассмотрения  заявки  на  участие  в</w:t>
      </w:r>
    </w:p>
    <w:p w:rsidR="00CA765A" w:rsidRDefault="00CA765A">
      <w:pPr>
        <w:pStyle w:val="ConsPlusNonformat"/>
        <w:jc w:val="both"/>
      </w:pPr>
      <w:r>
        <w:t>предварительном отборе аудиторских организаций, которым может быть поручено</w:t>
      </w:r>
    </w:p>
    <w:p w:rsidR="00CA765A" w:rsidRDefault="00CA765A">
      <w:pPr>
        <w:pStyle w:val="ConsPlusNonformat"/>
        <w:jc w:val="both"/>
      </w:pPr>
      <w:r>
        <w:t>проведение проверок кредитных организаций (их филиалов),</w:t>
      </w:r>
    </w:p>
    <w:p w:rsidR="00CA765A" w:rsidRDefault="00CA765A">
      <w:pPr>
        <w:pStyle w:val="ConsPlusNonformat"/>
        <w:jc w:val="both"/>
      </w:pPr>
      <w:r>
        <w:t>___________________________________________________________________________</w:t>
      </w:r>
    </w:p>
    <w:p w:rsidR="00CA765A" w:rsidRDefault="00CA765A">
      <w:pPr>
        <w:pStyle w:val="ConsPlusNonformat"/>
        <w:jc w:val="both"/>
      </w:pPr>
      <w:r>
        <w:t xml:space="preserve">      (указываются наименование аудиторской организации в именительном</w:t>
      </w:r>
    </w:p>
    <w:p w:rsidR="00CA765A" w:rsidRDefault="00CA765A">
      <w:pPr>
        <w:pStyle w:val="ConsPlusNonformat"/>
        <w:jc w:val="both"/>
      </w:pPr>
      <w:r>
        <w:t xml:space="preserve">       падеже и реквизиты заявки на участие в предварительном отборе)</w:t>
      </w:r>
    </w:p>
    <w:p w:rsidR="00CA765A" w:rsidRDefault="00CA765A">
      <w:pPr>
        <w:pStyle w:val="ConsPlusNonformat"/>
        <w:jc w:val="both"/>
      </w:pPr>
      <w:r>
        <w:t xml:space="preserve">в  соответствии  с  </w:t>
      </w:r>
      <w:hyperlink r:id="rId43" w:history="1">
        <w:r>
          <w:rPr>
            <w:color w:val="0000FF"/>
          </w:rPr>
          <w:t>пунктом  2.10</w:t>
        </w:r>
      </w:hyperlink>
      <w:r>
        <w:t xml:space="preserve">  Положения  Банка  России  от  30.11.2014</w:t>
      </w:r>
    </w:p>
    <w:p w:rsidR="00CA765A" w:rsidRDefault="00CA765A">
      <w:pPr>
        <w:pStyle w:val="ConsPlusNonformat"/>
        <w:jc w:val="both"/>
      </w:pPr>
      <w:r>
        <w:t>N 442-П "О порядке проведения отбора аудиторских организаций для проведения</w:t>
      </w:r>
    </w:p>
    <w:p w:rsidR="00CA765A" w:rsidRDefault="00CA765A">
      <w:pPr>
        <w:pStyle w:val="ConsPlusNonformat"/>
        <w:jc w:val="both"/>
      </w:pPr>
      <w:r>
        <w:t>проверок кредитных организаций (их филиалов) по поручению Совета директоров</w:t>
      </w:r>
    </w:p>
    <w:p w:rsidR="00CA765A" w:rsidRDefault="00CA765A">
      <w:pPr>
        <w:pStyle w:val="ConsPlusNonformat"/>
        <w:jc w:val="both"/>
      </w:pPr>
      <w:r>
        <w:t>Банка России" уведомляет о ________________________________________________</w:t>
      </w:r>
    </w:p>
    <w:p w:rsidR="00CA765A" w:rsidRDefault="00CA765A">
      <w:pPr>
        <w:pStyle w:val="ConsPlusNonformat"/>
        <w:jc w:val="both"/>
      </w:pPr>
      <w:r>
        <w:t xml:space="preserve">                                          (указать нужное)</w:t>
      </w:r>
    </w:p>
    <w:p w:rsidR="00CA765A" w:rsidRDefault="00CA765A">
      <w:pPr>
        <w:pStyle w:val="ConsPlusNonformat"/>
        <w:jc w:val="both"/>
      </w:pPr>
      <w:r>
        <w:t>___________________________________________________________________________</w:t>
      </w:r>
    </w:p>
    <w:p w:rsidR="00CA765A" w:rsidRDefault="00CA765A">
      <w:pPr>
        <w:pStyle w:val="ConsPlusNonformat"/>
        <w:jc w:val="both"/>
      </w:pPr>
      <w:r>
        <w:t xml:space="preserve">             (указывается наименование аудиторской организации</w:t>
      </w:r>
    </w:p>
    <w:p w:rsidR="00CA765A" w:rsidRDefault="00CA765A">
      <w:pPr>
        <w:pStyle w:val="ConsPlusNonformat"/>
        <w:jc w:val="both"/>
      </w:pPr>
      <w:r>
        <w:t xml:space="preserve">                           в именительном падеже)</w:t>
      </w:r>
    </w:p>
    <w:p w:rsidR="00CA765A" w:rsidRDefault="00CA765A">
      <w:pPr>
        <w:pStyle w:val="ConsPlusNonformat"/>
        <w:jc w:val="both"/>
      </w:pPr>
      <w:r>
        <w:t>в   Перечень  аудиторских  организаций,   которым   может   быть   поручено</w:t>
      </w:r>
    </w:p>
    <w:p w:rsidR="00CA765A" w:rsidRDefault="00CA765A">
      <w:pPr>
        <w:pStyle w:val="ConsPlusNonformat"/>
        <w:jc w:val="both"/>
      </w:pPr>
      <w:r>
        <w:t>проведение  проверок  кредитных  организаций  (их  филиалов),  утвержденный</w:t>
      </w:r>
    </w:p>
    <w:p w:rsidR="00CA765A" w:rsidRDefault="00CA765A">
      <w:pPr>
        <w:pStyle w:val="ConsPlusNonformat"/>
        <w:jc w:val="both"/>
      </w:pPr>
      <w:r>
        <w:t>приказом Банка России от "__" __________ 20__ года N ОД-___________________</w:t>
      </w:r>
    </w:p>
    <w:p w:rsidR="00CA765A" w:rsidRDefault="00CA765A">
      <w:pPr>
        <w:pStyle w:val="ConsPlusNonformat"/>
        <w:jc w:val="both"/>
      </w:pPr>
      <w:r>
        <w:t>"_________________________________________________________________________"</w:t>
      </w:r>
    </w:p>
    <w:p w:rsidR="00CA765A" w:rsidRDefault="00CA765A">
      <w:pPr>
        <w:pStyle w:val="ConsPlusNonformat"/>
        <w:jc w:val="both"/>
      </w:pPr>
      <w:r>
        <w:t>в связи с ________________________________________________________________.</w:t>
      </w:r>
    </w:p>
    <w:p w:rsidR="00CA765A" w:rsidRDefault="00CA765A">
      <w:pPr>
        <w:pStyle w:val="ConsPlusNonformat"/>
        <w:jc w:val="both"/>
      </w:pPr>
      <w:r>
        <w:t xml:space="preserve">              (в случае невключения аудиторской организации в Перечень</w:t>
      </w:r>
    </w:p>
    <w:p w:rsidR="00CA765A" w:rsidRDefault="00CA765A">
      <w:pPr>
        <w:pStyle w:val="ConsPlusNonformat"/>
        <w:jc w:val="both"/>
      </w:pPr>
      <w:r>
        <w:t xml:space="preserve">          аудиторских организаций, которым может быть поручено проведение</w:t>
      </w:r>
    </w:p>
    <w:p w:rsidR="00CA765A" w:rsidRDefault="00CA765A">
      <w:pPr>
        <w:pStyle w:val="ConsPlusNonformat"/>
        <w:jc w:val="both"/>
      </w:pPr>
      <w:r>
        <w:t xml:space="preserve">             проверок кредитных организаций (их филиалов), указываются</w:t>
      </w:r>
    </w:p>
    <w:p w:rsidR="00CA765A" w:rsidRDefault="00CA765A">
      <w:pPr>
        <w:pStyle w:val="ConsPlusNonformat"/>
        <w:jc w:val="both"/>
      </w:pPr>
      <w:r>
        <w:t xml:space="preserve">                   основания невключения аудиторской организации)</w:t>
      </w:r>
    </w:p>
    <w:p w:rsidR="00CA765A" w:rsidRDefault="00CA765A">
      <w:pPr>
        <w:pStyle w:val="ConsPlusNonformat"/>
        <w:jc w:val="both"/>
      </w:pPr>
    </w:p>
    <w:p w:rsidR="00CA765A" w:rsidRDefault="00CA765A">
      <w:pPr>
        <w:pStyle w:val="ConsPlusNonformat"/>
        <w:jc w:val="both"/>
      </w:pPr>
      <w:r>
        <w:t>Заместитель Председателя</w:t>
      </w:r>
    </w:p>
    <w:p w:rsidR="00CA765A" w:rsidRDefault="00CA765A">
      <w:pPr>
        <w:pStyle w:val="ConsPlusNonformat"/>
        <w:jc w:val="both"/>
      </w:pPr>
      <w:r>
        <w:t>Банка России - руководитель</w:t>
      </w:r>
    </w:p>
    <w:p w:rsidR="00CA765A" w:rsidRDefault="00CA765A">
      <w:pPr>
        <w:pStyle w:val="ConsPlusNonformat"/>
        <w:jc w:val="both"/>
      </w:pPr>
      <w:r>
        <w:t>Главной инспекции Банка России   ___________________ ______________________</w:t>
      </w:r>
    </w:p>
    <w:p w:rsidR="00CA765A" w:rsidRDefault="00CA765A">
      <w:pPr>
        <w:pStyle w:val="ConsPlusNonformat"/>
        <w:jc w:val="both"/>
      </w:pPr>
      <w:r>
        <w:t xml:space="preserve">                                  (личная подпись)    (инициалы, фамилия)</w:t>
      </w:r>
    </w:p>
    <w:p w:rsidR="00CA765A" w:rsidRDefault="00CA765A">
      <w:pPr>
        <w:pStyle w:val="ConsPlusNonformat"/>
        <w:jc w:val="both"/>
      </w:pPr>
      <w:r>
        <w:t xml:space="preserve">                                       М.П. </w:t>
      </w:r>
      <w:hyperlink w:anchor="Par157" w:history="1">
        <w:r>
          <w:rPr>
            <w:color w:val="0000FF"/>
          </w:rPr>
          <w:t>&lt;2&gt;</w:t>
        </w:r>
      </w:hyperlink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56"/>
      <w:bookmarkEnd w:id="9"/>
      <w:r>
        <w:rPr>
          <w:rFonts w:ascii="Calibri" w:hAnsi="Calibri" w:cs="Calibri"/>
        </w:rPr>
        <w:t>&lt;1&gt; Уведомление оформляется в форме письма на бланке Банка России.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57"/>
      <w:bookmarkEnd w:id="10"/>
      <w:r>
        <w:rPr>
          <w:rFonts w:ascii="Calibri" w:hAnsi="Calibri" w:cs="Calibri"/>
        </w:rPr>
        <w:t>&lt;2&gt; Проставляется оттиск печати Главной инспекции Банка России.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163"/>
      <w:bookmarkEnd w:id="11"/>
      <w:r>
        <w:rPr>
          <w:rFonts w:ascii="Calibri" w:hAnsi="Calibri" w:cs="Calibri"/>
        </w:rPr>
        <w:t>Приложение 3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Банка России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июня 2015 года N ОД-1246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65A" w:rsidRDefault="00CA765A">
      <w:pPr>
        <w:pStyle w:val="ConsPlusNonformat"/>
        <w:jc w:val="both"/>
      </w:pPr>
      <w:bookmarkStart w:id="12" w:name="Par167"/>
      <w:bookmarkEnd w:id="12"/>
      <w:r>
        <w:t xml:space="preserve">                                УВЕДОМЛЕНИЕ</w:t>
      </w:r>
    </w:p>
    <w:p w:rsidR="00CA765A" w:rsidRDefault="00CA765A">
      <w:pPr>
        <w:pStyle w:val="ConsPlusNonformat"/>
        <w:jc w:val="both"/>
      </w:pPr>
      <w:r>
        <w:t xml:space="preserve">                   об исключении аудиторской организации</w:t>
      </w:r>
    </w:p>
    <w:p w:rsidR="00CA765A" w:rsidRDefault="00CA765A">
      <w:pPr>
        <w:pStyle w:val="ConsPlusNonformat"/>
        <w:jc w:val="both"/>
      </w:pPr>
      <w:r>
        <w:t xml:space="preserve">      из Перечня аудиторских организаций, которым может быть поручено</w:t>
      </w:r>
    </w:p>
    <w:p w:rsidR="00CA765A" w:rsidRDefault="00CA765A">
      <w:pPr>
        <w:pStyle w:val="ConsPlusNonformat"/>
        <w:jc w:val="both"/>
      </w:pPr>
      <w:r>
        <w:t xml:space="preserve">        проведение проверок кредитных организаций (их филиалов) </w:t>
      </w:r>
      <w:hyperlink w:anchor="Par196" w:history="1">
        <w:r>
          <w:rPr>
            <w:color w:val="0000FF"/>
          </w:rPr>
          <w:t>&lt;1&gt;</w:t>
        </w:r>
      </w:hyperlink>
    </w:p>
    <w:p w:rsidR="00CA765A" w:rsidRDefault="00CA765A">
      <w:pPr>
        <w:pStyle w:val="ConsPlusNonformat"/>
        <w:jc w:val="both"/>
      </w:pPr>
    </w:p>
    <w:p w:rsidR="00CA765A" w:rsidRDefault="00CA765A">
      <w:pPr>
        <w:pStyle w:val="ConsPlusNonformat"/>
        <w:jc w:val="both"/>
      </w:pPr>
      <w:r>
        <w:t xml:space="preserve">    Банк России на основании приказа от "__" __________ 20__ года N ОД-____</w:t>
      </w:r>
    </w:p>
    <w:p w:rsidR="00CA765A" w:rsidRDefault="00CA765A">
      <w:pPr>
        <w:pStyle w:val="ConsPlusNonformat"/>
        <w:jc w:val="both"/>
      </w:pPr>
      <w:r>
        <w:t>"________________________________________________________________________",</w:t>
      </w:r>
    </w:p>
    <w:p w:rsidR="00CA765A" w:rsidRDefault="00CA765A">
      <w:pPr>
        <w:pStyle w:val="ConsPlusNonformat"/>
        <w:jc w:val="both"/>
      </w:pPr>
      <w:r>
        <w:t xml:space="preserve">в  соответствии  с  </w:t>
      </w:r>
      <w:hyperlink r:id="rId44" w:history="1">
        <w:r>
          <w:rPr>
            <w:color w:val="0000FF"/>
          </w:rPr>
          <w:t>пунктом  2.11</w:t>
        </w:r>
      </w:hyperlink>
      <w:r>
        <w:t xml:space="preserve">  Положения  Банка  России  от  30.11.2014</w:t>
      </w:r>
    </w:p>
    <w:p w:rsidR="00CA765A" w:rsidRDefault="00CA765A">
      <w:pPr>
        <w:pStyle w:val="ConsPlusNonformat"/>
        <w:jc w:val="both"/>
      </w:pPr>
      <w:r>
        <w:t>N 442-П "О порядке проведения отбора аудиторских организаций для проведения</w:t>
      </w:r>
    </w:p>
    <w:p w:rsidR="00CA765A" w:rsidRDefault="00CA765A">
      <w:pPr>
        <w:pStyle w:val="ConsPlusNonformat"/>
        <w:jc w:val="both"/>
      </w:pPr>
      <w:r>
        <w:t>проверок кредитных организаций (их филиалов) по поручению Совета директоров</w:t>
      </w:r>
    </w:p>
    <w:p w:rsidR="00CA765A" w:rsidRDefault="00CA765A">
      <w:pPr>
        <w:pStyle w:val="ConsPlusNonformat"/>
        <w:jc w:val="both"/>
      </w:pPr>
      <w:r>
        <w:t>Банка России" уведомляет об исключении ____________________________________</w:t>
      </w:r>
    </w:p>
    <w:p w:rsidR="00CA765A" w:rsidRDefault="00CA765A">
      <w:pPr>
        <w:pStyle w:val="ConsPlusNonformat"/>
        <w:jc w:val="both"/>
      </w:pPr>
      <w:r>
        <w:t>___________________________________________________________________________</w:t>
      </w:r>
    </w:p>
    <w:p w:rsidR="00CA765A" w:rsidRDefault="00CA765A">
      <w:pPr>
        <w:pStyle w:val="ConsPlusNonformat"/>
        <w:jc w:val="both"/>
      </w:pPr>
      <w:r>
        <w:t xml:space="preserve">  (указывается наименование аудиторской организации в именительном падеже)</w:t>
      </w:r>
    </w:p>
    <w:p w:rsidR="00CA765A" w:rsidRDefault="00CA765A">
      <w:pPr>
        <w:pStyle w:val="ConsPlusNonformat"/>
        <w:jc w:val="both"/>
      </w:pPr>
      <w:r>
        <w:t>из   Перечня  аудиторских  организаций,   которым   может   быть   поручено</w:t>
      </w:r>
    </w:p>
    <w:p w:rsidR="00CA765A" w:rsidRDefault="00CA765A">
      <w:pPr>
        <w:pStyle w:val="ConsPlusNonformat"/>
        <w:jc w:val="both"/>
      </w:pPr>
      <w:r>
        <w:t>проведение  проверок  кредитных  организаций  (их  филиалов), утвержденного</w:t>
      </w:r>
    </w:p>
    <w:p w:rsidR="00CA765A" w:rsidRDefault="00CA765A">
      <w:pPr>
        <w:pStyle w:val="ConsPlusNonformat"/>
        <w:jc w:val="both"/>
      </w:pPr>
      <w:r>
        <w:t>приказом Банка России от "__" _____________ 20__ года N ОД-________________</w:t>
      </w:r>
    </w:p>
    <w:p w:rsidR="00CA765A" w:rsidRDefault="00CA765A">
      <w:pPr>
        <w:pStyle w:val="ConsPlusNonformat"/>
        <w:jc w:val="both"/>
      </w:pPr>
      <w:r>
        <w:t>"______________________________________________________________", в связи с</w:t>
      </w:r>
    </w:p>
    <w:p w:rsidR="00CA765A" w:rsidRDefault="00CA765A">
      <w:pPr>
        <w:pStyle w:val="ConsPlusNonformat"/>
        <w:jc w:val="both"/>
      </w:pPr>
      <w:r>
        <w:t>__________________________________________________________________________.</w:t>
      </w:r>
    </w:p>
    <w:p w:rsidR="00CA765A" w:rsidRDefault="00CA765A">
      <w:pPr>
        <w:pStyle w:val="ConsPlusNonformat"/>
        <w:jc w:val="both"/>
      </w:pPr>
      <w:r>
        <w:t xml:space="preserve">   (указываются основания исключения аудиторской организации из Перечня</w:t>
      </w:r>
    </w:p>
    <w:p w:rsidR="00CA765A" w:rsidRDefault="00CA765A">
      <w:pPr>
        <w:pStyle w:val="ConsPlusNonformat"/>
        <w:jc w:val="both"/>
      </w:pPr>
      <w:r>
        <w:lastRenderedPageBreak/>
        <w:t xml:space="preserve"> аудиторских организаций, которым может быть поручено проведение проверок</w:t>
      </w:r>
    </w:p>
    <w:p w:rsidR="00CA765A" w:rsidRDefault="00CA765A">
      <w:pPr>
        <w:pStyle w:val="ConsPlusNonformat"/>
        <w:jc w:val="both"/>
      </w:pPr>
      <w:r>
        <w:t xml:space="preserve">                    кредитных организаций (их филиалов)</w:t>
      </w:r>
    </w:p>
    <w:p w:rsidR="00CA765A" w:rsidRDefault="00CA765A">
      <w:pPr>
        <w:pStyle w:val="ConsPlusNonformat"/>
        <w:jc w:val="both"/>
      </w:pPr>
    </w:p>
    <w:p w:rsidR="00CA765A" w:rsidRDefault="00CA765A">
      <w:pPr>
        <w:pStyle w:val="ConsPlusNonformat"/>
        <w:jc w:val="both"/>
      </w:pPr>
      <w:r>
        <w:t>Заместитель Председателя</w:t>
      </w:r>
    </w:p>
    <w:p w:rsidR="00CA765A" w:rsidRDefault="00CA765A">
      <w:pPr>
        <w:pStyle w:val="ConsPlusNonformat"/>
        <w:jc w:val="both"/>
      </w:pPr>
      <w:r>
        <w:t>Банка России - руководитель</w:t>
      </w:r>
    </w:p>
    <w:p w:rsidR="00CA765A" w:rsidRDefault="00CA765A">
      <w:pPr>
        <w:pStyle w:val="ConsPlusNonformat"/>
        <w:jc w:val="both"/>
      </w:pPr>
      <w:r>
        <w:t>Главной инспекции Банка России   ___________________ ______________________</w:t>
      </w:r>
    </w:p>
    <w:p w:rsidR="00CA765A" w:rsidRDefault="00CA765A">
      <w:pPr>
        <w:pStyle w:val="ConsPlusNonformat"/>
        <w:jc w:val="both"/>
      </w:pPr>
      <w:r>
        <w:t xml:space="preserve">                                  (личная подпись)    (инициалы, фамилия)</w:t>
      </w:r>
    </w:p>
    <w:p w:rsidR="00CA765A" w:rsidRDefault="00CA765A">
      <w:pPr>
        <w:pStyle w:val="ConsPlusNonformat"/>
        <w:jc w:val="both"/>
      </w:pPr>
      <w:r>
        <w:t xml:space="preserve">                                       М.П. </w:t>
      </w:r>
      <w:hyperlink w:anchor="Par197" w:history="1">
        <w:r>
          <w:rPr>
            <w:color w:val="0000FF"/>
          </w:rPr>
          <w:t>&lt;2&gt;</w:t>
        </w:r>
      </w:hyperlink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96"/>
      <w:bookmarkEnd w:id="13"/>
      <w:r>
        <w:rPr>
          <w:rFonts w:ascii="Calibri" w:hAnsi="Calibri" w:cs="Calibri"/>
        </w:rPr>
        <w:t>&lt;1&gt; Уведомление оформляется в форме письма на бланке Банка России.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97"/>
      <w:bookmarkEnd w:id="14"/>
      <w:r>
        <w:rPr>
          <w:rFonts w:ascii="Calibri" w:hAnsi="Calibri" w:cs="Calibri"/>
        </w:rPr>
        <w:t>&lt;2&gt; Проставляется оттиск печати Главной инспекции Банка России.</w:t>
      </w: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65A" w:rsidRDefault="00CA7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65A" w:rsidRDefault="00CA76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720D7" w:rsidRDefault="005720D7"/>
    <w:sectPr w:rsidR="005720D7" w:rsidSect="00CA765A">
      <w:footerReference w:type="default" r:id="rId45"/>
      <w:pgSz w:w="11906" w:h="16838"/>
      <w:pgMar w:top="1134" w:right="850" w:bottom="1134" w:left="1701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65A" w:rsidRDefault="00CA765A" w:rsidP="00CA765A">
      <w:pPr>
        <w:spacing w:after="0" w:line="240" w:lineRule="auto"/>
      </w:pPr>
      <w:r>
        <w:separator/>
      </w:r>
    </w:p>
  </w:endnote>
  <w:endnote w:type="continuationSeparator" w:id="0">
    <w:p w:rsidR="00CA765A" w:rsidRDefault="00CA765A" w:rsidP="00CA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8185789"/>
      <w:docPartObj>
        <w:docPartGallery w:val="Page Numbers (Bottom of Page)"/>
        <w:docPartUnique/>
      </w:docPartObj>
    </w:sdtPr>
    <w:sdtContent>
      <w:p w:rsidR="00CA765A" w:rsidRDefault="00CA76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A765A" w:rsidRDefault="00CA76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65A" w:rsidRDefault="00CA765A" w:rsidP="00CA765A">
      <w:pPr>
        <w:spacing w:after="0" w:line="240" w:lineRule="auto"/>
      </w:pPr>
      <w:r>
        <w:separator/>
      </w:r>
    </w:p>
  </w:footnote>
  <w:footnote w:type="continuationSeparator" w:id="0">
    <w:p w:rsidR="00CA765A" w:rsidRDefault="00CA765A" w:rsidP="00CA7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5A"/>
    <w:rsid w:val="00025D9D"/>
    <w:rsid w:val="0003627B"/>
    <w:rsid w:val="000456C6"/>
    <w:rsid w:val="000559C3"/>
    <w:rsid w:val="000C1199"/>
    <w:rsid w:val="000C4DB2"/>
    <w:rsid w:val="000C71FB"/>
    <w:rsid w:val="000D66C5"/>
    <w:rsid w:val="000F4CBD"/>
    <w:rsid w:val="00125E2D"/>
    <w:rsid w:val="00142CC5"/>
    <w:rsid w:val="0014602E"/>
    <w:rsid w:val="00156874"/>
    <w:rsid w:val="001778FC"/>
    <w:rsid w:val="00196B67"/>
    <w:rsid w:val="001A42CB"/>
    <w:rsid w:val="001A78A6"/>
    <w:rsid w:val="001B3BAD"/>
    <w:rsid w:val="001D4ACF"/>
    <w:rsid w:val="0023587A"/>
    <w:rsid w:val="002457EA"/>
    <w:rsid w:val="00270EE6"/>
    <w:rsid w:val="00282B2F"/>
    <w:rsid w:val="00287AE4"/>
    <w:rsid w:val="002948AA"/>
    <w:rsid w:val="002952C1"/>
    <w:rsid w:val="002A5621"/>
    <w:rsid w:val="002A6583"/>
    <w:rsid w:val="002B2D66"/>
    <w:rsid w:val="002B3F38"/>
    <w:rsid w:val="002C0F14"/>
    <w:rsid w:val="002E4838"/>
    <w:rsid w:val="00306831"/>
    <w:rsid w:val="00342CC9"/>
    <w:rsid w:val="00345529"/>
    <w:rsid w:val="00347528"/>
    <w:rsid w:val="003547A5"/>
    <w:rsid w:val="00356FE5"/>
    <w:rsid w:val="00365B26"/>
    <w:rsid w:val="0037118B"/>
    <w:rsid w:val="00372C81"/>
    <w:rsid w:val="003870BD"/>
    <w:rsid w:val="003B0811"/>
    <w:rsid w:val="003C7BDF"/>
    <w:rsid w:val="003D509F"/>
    <w:rsid w:val="003E3361"/>
    <w:rsid w:val="003E43AA"/>
    <w:rsid w:val="003F2F78"/>
    <w:rsid w:val="00400501"/>
    <w:rsid w:val="00404D7B"/>
    <w:rsid w:val="00426378"/>
    <w:rsid w:val="0042782D"/>
    <w:rsid w:val="00431F9B"/>
    <w:rsid w:val="00457D7A"/>
    <w:rsid w:val="00465971"/>
    <w:rsid w:val="004A3AF1"/>
    <w:rsid w:val="004A711E"/>
    <w:rsid w:val="004B7593"/>
    <w:rsid w:val="004D3B75"/>
    <w:rsid w:val="004D7E07"/>
    <w:rsid w:val="004E780F"/>
    <w:rsid w:val="005448AA"/>
    <w:rsid w:val="0055516A"/>
    <w:rsid w:val="0055707D"/>
    <w:rsid w:val="0056191C"/>
    <w:rsid w:val="005720D7"/>
    <w:rsid w:val="0057312C"/>
    <w:rsid w:val="005743BA"/>
    <w:rsid w:val="00577656"/>
    <w:rsid w:val="005810B4"/>
    <w:rsid w:val="005867E7"/>
    <w:rsid w:val="005A1816"/>
    <w:rsid w:val="005A1D7D"/>
    <w:rsid w:val="005B4327"/>
    <w:rsid w:val="005C6A45"/>
    <w:rsid w:val="005D1C25"/>
    <w:rsid w:val="005D56BC"/>
    <w:rsid w:val="005F0254"/>
    <w:rsid w:val="00604ED8"/>
    <w:rsid w:val="00606154"/>
    <w:rsid w:val="00610332"/>
    <w:rsid w:val="0061767E"/>
    <w:rsid w:val="00625C04"/>
    <w:rsid w:val="00631867"/>
    <w:rsid w:val="006407F0"/>
    <w:rsid w:val="00647CA4"/>
    <w:rsid w:val="00652A48"/>
    <w:rsid w:val="00652C12"/>
    <w:rsid w:val="00654DB0"/>
    <w:rsid w:val="00665357"/>
    <w:rsid w:val="00666166"/>
    <w:rsid w:val="00680796"/>
    <w:rsid w:val="00687A2C"/>
    <w:rsid w:val="006A641B"/>
    <w:rsid w:val="006A7CB5"/>
    <w:rsid w:val="006B5665"/>
    <w:rsid w:val="006C7CB1"/>
    <w:rsid w:val="006D4879"/>
    <w:rsid w:val="006D6260"/>
    <w:rsid w:val="006E0E1E"/>
    <w:rsid w:val="006E33BA"/>
    <w:rsid w:val="00726E12"/>
    <w:rsid w:val="00733839"/>
    <w:rsid w:val="00747F15"/>
    <w:rsid w:val="00752E31"/>
    <w:rsid w:val="00756A99"/>
    <w:rsid w:val="00761587"/>
    <w:rsid w:val="00762D2F"/>
    <w:rsid w:val="00765021"/>
    <w:rsid w:val="00766961"/>
    <w:rsid w:val="00786568"/>
    <w:rsid w:val="007874CB"/>
    <w:rsid w:val="0079418F"/>
    <w:rsid w:val="007A4C2A"/>
    <w:rsid w:val="007B5368"/>
    <w:rsid w:val="007B732F"/>
    <w:rsid w:val="007C473E"/>
    <w:rsid w:val="007C7347"/>
    <w:rsid w:val="007D1F50"/>
    <w:rsid w:val="007E0D9A"/>
    <w:rsid w:val="007E2EB2"/>
    <w:rsid w:val="007E5AEF"/>
    <w:rsid w:val="007F6A9F"/>
    <w:rsid w:val="008041BF"/>
    <w:rsid w:val="00807C74"/>
    <w:rsid w:val="0081067C"/>
    <w:rsid w:val="00831AAD"/>
    <w:rsid w:val="00857955"/>
    <w:rsid w:val="00867438"/>
    <w:rsid w:val="00867E07"/>
    <w:rsid w:val="00877E39"/>
    <w:rsid w:val="00882924"/>
    <w:rsid w:val="008861E4"/>
    <w:rsid w:val="0088643C"/>
    <w:rsid w:val="00892766"/>
    <w:rsid w:val="008B25D3"/>
    <w:rsid w:val="008C4A6C"/>
    <w:rsid w:val="008E3F93"/>
    <w:rsid w:val="008F7B66"/>
    <w:rsid w:val="009019D1"/>
    <w:rsid w:val="009028A4"/>
    <w:rsid w:val="00914995"/>
    <w:rsid w:val="00942205"/>
    <w:rsid w:val="00947619"/>
    <w:rsid w:val="00963810"/>
    <w:rsid w:val="00980ED0"/>
    <w:rsid w:val="009A0404"/>
    <w:rsid w:val="009D4F4A"/>
    <w:rsid w:val="009E0F24"/>
    <w:rsid w:val="009E557F"/>
    <w:rsid w:val="00A01A9E"/>
    <w:rsid w:val="00A02A2D"/>
    <w:rsid w:val="00A13A14"/>
    <w:rsid w:val="00A353E9"/>
    <w:rsid w:val="00A44038"/>
    <w:rsid w:val="00A53B7A"/>
    <w:rsid w:val="00AB3354"/>
    <w:rsid w:val="00AB4E10"/>
    <w:rsid w:val="00AB73F5"/>
    <w:rsid w:val="00AC5D0C"/>
    <w:rsid w:val="00AE06D6"/>
    <w:rsid w:val="00B006D2"/>
    <w:rsid w:val="00B01331"/>
    <w:rsid w:val="00B026CD"/>
    <w:rsid w:val="00B15B89"/>
    <w:rsid w:val="00B1625C"/>
    <w:rsid w:val="00B17EA0"/>
    <w:rsid w:val="00B20DD6"/>
    <w:rsid w:val="00B467C2"/>
    <w:rsid w:val="00B475EF"/>
    <w:rsid w:val="00B563C2"/>
    <w:rsid w:val="00B63B0C"/>
    <w:rsid w:val="00B90967"/>
    <w:rsid w:val="00B95D64"/>
    <w:rsid w:val="00BA3DFD"/>
    <w:rsid w:val="00BB3408"/>
    <w:rsid w:val="00BB5E45"/>
    <w:rsid w:val="00BC3AC3"/>
    <w:rsid w:val="00BD1105"/>
    <w:rsid w:val="00BD4C09"/>
    <w:rsid w:val="00BE0FB8"/>
    <w:rsid w:val="00BE205E"/>
    <w:rsid w:val="00BE61AB"/>
    <w:rsid w:val="00C35387"/>
    <w:rsid w:val="00C363A5"/>
    <w:rsid w:val="00C4092C"/>
    <w:rsid w:val="00C6246D"/>
    <w:rsid w:val="00C64736"/>
    <w:rsid w:val="00C93B0D"/>
    <w:rsid w:val="00C95A7F"/>
    <w:rsid w:val="00CA7292"/>
    <w:rsid w:val="00CA765A"/>
    <w:rsid w:val="00CE1C49"/>
    <w:rsid w:val="00CF137C"/>
    <w:rsid w:val="00CF24FA"/>
    <w:rsid w:val="00D02760"/>
    <w:rsid w:val="00D045F6"/>
    <w:rsid w:val="00D17296"/>
    <w:rsid w:val="00D207D4"/>
    <w:rsid w:val="00D268B5"/>
    <w:rsid w:val="00D279FC"/>
    <w:rsid w:val="00D33DCD"/>
    <w:rsid w:val="00D83175"/>
    <w:rsid w:val="00DB248D"/>
    <w:rsid w:val="00DB600C"/>
    <w:rsid w:val="00DB73F0"/>
    <w:rsid w:val="00DC6D0F"/>
    <w:rsid w:val="00DD1D1D"/>
    <w:rsid w:val="00DE3608"/>
    <w:rsid w:val="00DE6C6A"/>
    <w:rsid w:val="00E12450"/>
    <w:rsid w:val="00E1444C"/>
    <w:rsid w:val="00E24D3E"/>
    <w:rsid w:val="00E352FF"/>
    <w:rsid w:val="00E40F69"/>
    <w:rsid w:val="00E43614"/>
    <w:rsid w:val="00E55B6E"/>
    <w:rsid w:val="00E77400"/>
    <w:rsid w:val="00E875E1"/>
    <w:rsid w:val="00E96601"/>
    <w:rsid w:val="00EB2B33"/>
    <w:rsid w:val="00EC6533"/>
    <w:rsid w:val="00ED0213"/>
    <w:rsid w:val="00ED186B"/>
    <w:rsid w:val="00F06582"/>
    <w:rsid w:val="00F2520C"/>
    <w:rsid w:val="00F25CCD"/>
    <w:rsid w:val="00F334DB"/>
    <w:rsid w:val="00F47A24"/>
    <w:rsid w:val="00F53671"/>
    <w:rsid w:val="00F53D29"/>
    <w:rsid w:val="00F5436A"/>
    <w:rsid w:val="00F61FFD"/>
    <w:rsid w:val="00F66B74"/>
    <w:rsid w:val="00F73D7D"/>
    <w:rsid w:val="00F76461"/>
    <w:rsid w:val="00F84DB0"/>
    <w:rsid w:val="00F84EC3"/>
    <w:rsid w:val="00FA6910"/>
    <w:rsid w:val="00FB67A5"/>
    <w:rsid w:val="00FC35B7"/>
    <w:rsid w:val="00FC47FD"/>
    <w:rsid w:val="00FD4818"/>
    <w:rsid w:val="00FE06F1"/>
    <w:rsid w:val="00FE4057"/>
    <w:rsid w:val="00FE6912"/>
    <w:rsid w:val="00FF4A63"/>
    <w:rsid w:val="00FF7D96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5E4C116-7BC7-4444-ABEC-C44B5D79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76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7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65A"/>
  </w:style>
  <w:style w:type="paragraph" w:styleId="a5">
    <w:name w:val="footer"/>
    <w:basedOn w:val="a"/>
    <w:link w:val="a6"/>
    <w:uiPriority w:val="99"/>
    <w:unhideWhenUsed/>
    <w:rsid w:val="00CA7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71C757536D07A7AE16054A5A1F5200BF339D460CC77E05072B439C828CF1628FEAAB30F8F97FC2d6FFH" TargetMode="External"/><Relationship Id="rId18" Type="http://schemas.openxmlformats.org/officeDocument/2006/relationships/hyperlink" Target="consultantplus://offline/ref=8A71C757536D07A7AE16054A5A1F5200BF339D460CC77E05072B439C828CF1628FEAAB30F8F97FC2d6FFH" TargetMode="External"/><Relationship Id="rId26" Type="http://schemas.openxmlformats.org/officeDocument/2006/relationships/hyperlink" Target="consultantplus://offline/ref=8A71C757536D07A7AE16054A5A1F5200BF339A4008CE7E05072B439C828CF1628FEAAB30F8F97AC3d6FFH" TargetMode="External"/><Relationship Id="rId39" Type="http://schemas.openxmlformats.org/officeDocument/2006/relationships/hyperlink" Target="consultantplus://offline/ref=8A71C757536D07A7AE16054A5A1F5200BF339D460CC77E05072B439C828CF1628FEAAB30F8F97CC2d6FEH" TargetMode="External"/><Relationship Id="rId21" Type="http://schemas.openxmlformats.org/officeDocument/2006/relationships/hyperlink" Target="consultantplus://offline/ref=8A71C757536D07A7AE16054A5A1F5200BF339D460CC77E05072B439C828CF1628FEAAB30F8F97FC0d6FFH" TargetMode="External"/><Relationship Id="rId34" Type="http://schemas.openxmlformats.org/officeDocument/2006/relationships/hyperlink" Target="consultantplus://offline/ref=8A71C757536D07A7AE16054A5A1F5200BF329D4308CD7E05072B439C828CF1628FEAAB30F8F97FC2d6FCH" TargetMode="External"/><Relationship Id="rId42" Type="http://schemas.openxmlformats.org/officeDocument/2006/relationships/hyperlink" Target="consultantplus://offline/ref=8A71C757536D07A7AE16054A5A1F5200BF339D460CC77E05072B439C828CF1628FEAAB30F8F97CC4d6FE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A71C757536D07A7AE16054A5A1F5200BF339D460CC77E05072B439C828CF1628FEAAB30F8F97FC4d6F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71C757536D07A7AE16054A5A1F5200BF339D460CC77E05072B439C828CF1628FEAAB30F8F97FC8d6F9H" TargetMode="External"/><Relationship Id="rId29" Type="http://schemas.openxmlformats.org/officeDocument/2006/relationships/hyperlink" Target="consultantplus://offline/ref=8A71C757536D07A7AE16054A5A1F5200BF339A4008CE7E05072B439C828CF1628FEAAB30F8F97CC1d6F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71C757536D07A7AE16054A5A1F5200BF339D460CC77E05072B439C828CF1628FEAAB30F8F97FC0d6FFH" TargetMode="External"/><Relationship Id="rId11" Type="http://schemas.openxmlformats.org/officeDocument/2006/relationships/hyperlink" Target="consultantplus://offline/ref=8A71C757536D07A7AE16054A5A1F5200BF339D460CC77E05072B439C828CF1628FEAAB30F8F97FC2d6FFH" TargetMode="External"/><Relationship Id="rId24" Type="http://schemas.openxmlformats.org/officeDocument/2006/relationships/hyperlink" Target="consultantplus://offline/ref=8A71C757536D07A7AE16054A5A1F5200BF33934506C67E05072B439C828CF1628FEAAB35F1dFF0H" TargetMode="External"/><Relationship Id="rId32" Type="http://schemas.openxmlformats.org/officeDocument/2006/relationships/hyperlink" Target="consultantplus://offline/ref=8A71C757536D07A7AE16054A5A1F5200BF33934506C67E05072B439C828CF1628FEAAB30F8F97EC8d6F8H" TargetMode="External"/><Relationship Id="rId37" Type="http://schemas.openxmlformats.org/officeDocument/2006/relationships/hyperlink" Target="consultantplus://offline/ref=8A71C757536D07A7AE16054A5A1F5200BF339D460CC77E05072B439C828CF1628FEAAB30F8F97CC2d6FEH" TargetMode="External"/><Relationship Id="rId40" Type="http://schemas.openxmlformats.org/officeDocument/2006/relationships/hyperlink" Target="consultantplus://offline/ref=8A71C757536D07A7AE16054A5A1F5200BF339D460CC77E05072B439C828CF1628FEAAB30F8F97CC4d6FEH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A71C757536D07A7AE16054A5A1F5200BF339D460CC77E05072B439C828CF1628FEAAB30F8F97FC8d6F8H" TargetMode="External"/><Relationship Id="rId23" Type="http://schemas.openxmlformats.org/officeDocument/2006/relationships/hyperlink" Target="consultantplus://offline/ref=8A71C757536D07A7AE16054A5A1F5200BF339A4008CE7E05072B439C828CF1628FEAAB30F8F97FC2d6F1H" TargetMode="External"/><Relationship Id="rId28" Type="http://schemas.openxmlformats.org/officeDocument/2006/relationships/hyperlink" Target="consultantplus://offline/ref=8A71C757536D07A7AE16054A5A1F5200BF339A4008CE7E05072B439C828CF1628FEAAB30F8F97CC0d6F1H" TargetMode="External"/><Relationship Id="rId36" Type="http://schemas.openxmlformats.org/officeDocument/2006/relationships/hyperlink" Target="consultantplus://offline/ref=8A71C757536D07A7AE16054A5A1F5200BF339D460CC77E05072B439C828CF1628FEAAB30F8F97CC0d6FEH" TargetMode="External"/><Relationship Id="rId10" Type="http://schemas.openxmlformats.org/officeDocument/2006/relationships/hyperlink" Target="consultantplus://offline/ref=8A71C757536D07A7AE16054A5A1F5200BF339D460CC77E05072B439C828CF1628FEAAB30F8F97FC7d6FEH" TargetMode="External"/><Relationship Id="rId19" Type="http://schemas.openxmlformats.org/officeDocument/2006/relationships/hyperlink" Target="consultantplus://offline/ref=8A71C757536D07A7AE16054A5A1F5200BF339D460CC77E05072B439C828CF1628FEAAB30F8F97FC3d6FDH" TargetMode="External"/><Relationship Id="rId31" Type="http://schemas.openxmlformats.org/officeDocument/2006/relationships/hyperlink" Target="consultantplus://offline/ref=8A71C757536D07A7AE16054A5A1F5200BF339A4008CE7E05072B439C828CF1628FEAAB30F8F97AC3d6F0H" TargetMode="External"/><Relationship Id="rId44" Type="http://schemas.openxmlformats.org/officeDocument/2006/relationships/hyperlink" Target="consultantplus://offline/ref=8A71C757536D07A7AE16054A5A1F5200BF339D460CC77E05072B439C828CF1628FEAAB30F8F97FC8d6F9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A71C757536D07A7AE16054A5A1F5200BF339D460CC77E05072B439C828CF1628FEAAB30F8F97FC2d6FCH" TargetMode="External"/><Relationship Id="rId14" Type="http://schemas.openxmlformats.org/officeDocument/2006/relationships/hyperlink" Target="consultantplus://offline/ref=8A71C757536D07A7AE16054A5A1F5200BF339D460CC77E05072B439C828CF1628FEAAB30F8F97FC3d6FDH" TargetMode="External"/><Relationship Id="rId22" Type="http://schemas.openxmlformats.org/officeDocument/2006/relationships/hyperlink" Target="consultantplus://offline/ref=8A71C757536D07A7AE16054A5A1F5200BF339D460CC77E05072B439C828CF1628FEAAB30F8F97FC1d6FAH" TargetMode="External"/><Relationship Id="rId27" Type="http://schemas.openxmlformats.org/officeDocument/2006/relationships/hyperlink" Target="consultantplus://offline/ref=8A71C757536D07A7AE16054A5A1F5200BF339A4008CE7E05072B439C828CF1628FEAAB30F8F97CC0d6FFH" TargetMode="External"/><Relationship Id="rId30" Type="http://schemas.openxmlformats.org/officeDocument/2006/relationships/hyperlink" Target="consultantplus://offline/ref=8A71C757536D07A7AE16054A5A1F5200BF339A4008CE7E05072B439C828CF1628FEAAB30F8F97CC2d6FBH" TargetMode="External"/><Relationship Id="rId35" Type="http://schemas.openxmlformats.org/officeDocument/2006/relationships/hyperlink" Target="consultantplus://offline/ref=8A71C757536D07A7AE16054A5A1F5200BF339D460CC77E05072B439C828CF1628FEAAB30F8F97DC7d6F0H" TargetMode="External"/><Relationship Id="rId43" Type="http://schemas.openxmlformats.org/officeDocument/2006/relationships/hyperlink" Target="consultantplus://offline/ref=8A71C757536D07A7AE16054A5A1F5200BF339D460CC77E05072B439C828CF1628FEAAB30F8F97FC8d6F8H" TargetMode="External"/><Relationship Id="rId8" Type="http://schemas.openxmlformats.org/officeDocument/2006/relationships/hyperlink" Target="consultantplus://offline/ref=8A71C757536D07A7AE16054A5A1F5200BF339D460CC77E05072B439C828CF1628FEAAB30F8F97FC7d6FB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A71C757536D07A7AE16054A5A1F5200BF339D460CC77E05072B439C828CF1628FEAAB30F8F97FC3d6FDH" TargetMode="External"/><Relationship Id="rId17" Type="http://schemas.openxmlformats.org/officeDocument/2006/relationships/hyperlink" Target="consultantplus://offline/ref=8A71C757536D07A7AE16054A5A1F5200BF339D460CC77E05072B439C828CF1628FEAAB30F8F97FC7d6FCH" TargetMode="External"/><Relationship Id="rId25" Type="http://schemas.openxmlformats.org/officeDocument/2006/relationships/hyperlink" Target="consultantplus://offline/ref=8A71C757536D07A7AE16054A5A1F5200BF339A4008CE7E05072B439C828CF1628FEAAB30F8F97CC0d6FEH" TargetMode="External"/><Relationship Id="rId33" Type="http://schemas.openxmlformats.org/officeDocument/2006/relationships/hyperlink" Target="consultantplus://offline/ref=8A71C757536D07A7AE16054A5A1F5200BF3398420CCF7E05072B439C828CF1628FEAAB33F1F1d7FCH" TargetMode="External"/><Relationship Id="rId38" Type="http://schemas.openxmlformats.org/officeDocument/2006/relationships/hyperlink" Target="consultantplus://offline/ref=8A71C757536D07A7AE16054A5A1F5200BF339D460CC77E05072B439C828CF1628FEAAB30F8F97CC4d6FEH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8A71C757536D07A7AE16054A5A1F5200BF339D460CC77E05072B439C828CF1628FEAAB30F8F97FC8d6F9H" TargetMode="External"/><Relationship Id="rId41" Type="http://schemas.openxmlformats.org/officeDocument/2006/relationships/hyperlink" Target="consultantplus://offline/ref=8A71C757536D07A7AE16054A5A1F5200BF339D460CC77E05072B439C828CF1628FEAAB30F8F97CC2d6F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4602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Носова</dc:creator>
  <cp:keywords/>
  <dc:description/>
  <cp:lastModifiedBy>Ольга Носова</cp:lastModifiedBy>
  <cp:revision>1</cp:revision>
  <dcterms:created xsi:type="dcterms:W3CDTF">2015-06-16T07:05:00Z</dcterms:created>
  <dcterms:modified xsi:type="dcterms:W3CDTF">2015-06-16T07:09:00Z</dcterms:modified>
</cp:coreProperties>
</file>