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908B9" w14:textId="77777777" w:rsidR="009A1611" w:rsidRDefault="009A1611" w:rsidP="00B90DD8">
      <w:pPr>
        <w:spacing w:after="120"/>
        <w:jc w:val="center"/>
        <w:rPr>
          <w:b/>
        </w:rPr>
      </w:pPr>
      <w:bookmarkStart w:id="0" w:name="_GoBack"/>
      <w:bookmarkEnd w:id="0"/>
    </w:p>
    <w:p w14:paraId="1980658B" w14:textId="77777777" w:rsidR="009A1611" w:rsidRDefault="009A1611" w:rsidP="00B90DD8">
      <w:pPr>
        <w:spacing w:after="120"/>
        <w:jc w:val="center"/>
        <w:rPr>
          <w:b/>
        </w:rPr>
      </w:pPr>
    </w:p>
    <w:p w14:paraId="6DC45225" w14:textId="77777777" w:rsidR="002801D8" w:rsidRDefault="00FC5391" w:rsidP="00B90DD8">
      <w:pPr>
        <w:spacing w:after="120"/>
        <w:jc w:val="center"/>
        <w:rPr>
          <w:rFonts w:eastAsia="Calibri"/>
          <w:b/>
        </w:rPr>
      </w:pPr>
      <w:r w:rsidRPr="004D6F4F">
        <w:rPr>
          <w:b/>
        </w:rPr>
        <w:t xml:space="preserve">Методические </w:t>
      </w:r>
      <w:r w:rsidR="00AE67EF" w:rsidRPr="002B2722">
        <w:rPr>
          <w:rFonts w:eastAsia="Calibri"/>
          <w:b/>
        </w:rPr>
        <w:t>рекомендации</w:t>
      </w:r>
      <w:r w:rsidR="00766E75" w:rsidRPr="00766E75">
        <w:t xml:space="preserve"> </w:t>
      </w:r>
      <w:r w:rsidR="00766E75" w:rsidRPr="00766E75">
        <w:rPr>
          <w:rFonts w:eastAsia="Calibri"/>
          <w:b/>
        </w:rPr>
        <w:t xml:space="preserve">по </w:t>
      </w:r>
      <w:r w:rsidR="002801D8">
        <w:rPr>
          <w:rFonts w:eastAsia="Calibri"/>
          <w:b/>
        </w:rPr>
        <w:t xml:space="preserve">обзорным проверкам: </w:t>
      </w:r>
    </w:p>
    <w:p w14:paraId="1F904EAD" w14:textId="77777777" w:rsidR="00711CDD" w:rsidRPr="002801D8" w:rsidRDefault="002801D8" w:rsidP="00B90DD8">
      <w:pPr>
        <w:spacing w:after="120"/>
        <w:jc w:val="center"/>
        <w:rPr>
          <w:b/>
          <w:sz w:val="32"/>
        </w:rPr>
      </w:pPr>
      <w:r w:rsidRPr="002801D8">
        <w:rPr>
          <w:rFonts w:eastAsia="Times New Roman"/>
          <w:b/>
          <w:color w:val="000000"/>
          <w:szCs w:val="26"/>
        </w:rPr>
        <w:t xml:space="preserve">Порядок </w:t>
      </w:r>
      <w:r w:rsidR="00AD61D3" w:rsidRPr="00AD61D3">
        <w:rPr>
          <w:rFonts w:eastAsia="Times New Roman"/>
          <w:b/>
          <w:color w:val="000000"/>
          <w:szCs w:val="26"/>
        </w:rPr>
        <w:t xml:space="preserve">выполнения основных процедур обзорной проверки </w:t>
      </w:r>
      <w:r w:rsidR="00EB64D7">
        <w:rPr>
          <w:rFonts w:eastAsia="Times New Roman"/>
          <w:b/>
          <w:color w:val="000000"/>
          <w:szCs w:val="26"/>
        </w:rPr>
        <w:t>в соответствии с МСОП 2400</w:t>
      </w:r>
    </w:p>
    <w:p w14:paraId="65DA205F" w14:textId="2B1BAD8C" w:rsidR="00D4614B" w:rsidRDefault="00D4614B" w:rsidP="00D4614B">
      <w:pPr>
        <w:pStyle w:val="2"/>
        <w:numPr>
          <w:ilvl w:val="0"/>
          <w:numId w:val="3"/>
        </w:numPr>
      </w:pPr>
      <w:r>
        <w:t>Обзорная проверка финансовой отчетности прошедших периодов представляет собой задание, обеспечивающее ограниченную уверенность, как указано в МСКК 1.</w:t>
      </w:r>
    </w:p>
    <w:p w14:paraId="6713FA84" w14:textId="54B410D7" w:rsidR="00D4614B" w:rsidRDefault="00D4614B" w:rsidP="00D4614B">
      <w:pPr>
        <w:pStyle w:val="2"/>
        <w:numPr>
          <w:ilvl w:val="0"/>
          <w:numId w:val="3"/>
        </w:numPr>
      </w:pPr>
      <w:r>
        <w:t>В ходе обзорной проверки финансовой отчетности практикующий специалист формирует вывод, цель которого заключается в том, чтобы повысить уверенность предполагаемых пользователей в том, что подготовка финансовой отчетности организации проводилась в соответствии с применимой концепцией подготовки финансовой отчетности. Свой вывод практикующий специалист основывает на полученной им ограниченной уверенности. Заключение практикующего специалиста содержит описание характера задания по обзорной проверке, предназначенное для лиц, которые будут знакомиться с заключением, что даст им возможность понять суть вывода.</w:t>
      </w:r>
    </w:p>
    <w:p w14:paraId="5EDFC070" w14:textId="0173CF1E" w:rsidR="00D4614B" w:rsidRDefault="00D4614B" w:rsidP="00D4614B">
      <w:pPr>
        <w:pStyle w:val="2"/>
        <w:numPr>
          <w:ilvl w:val="0"/>
          <w:numId w:val="3"/>
        </w:numPr>
      </w:pPr>
      <w:r>
        <w:t xml:space="preserve">Сначала практикующий специалист направляет запросы и выполняет аналитические процедуры, направленные на получение достаточных надлежащих доказательств, на которых будет основан вывод о финансовой отчетности в целом. </w:t>
      </w:r>
    </w:p>
    <w:p w14:paraId="1AF6DD9A" w14:textId="46475DAE" w:rsidR="00D4614B" w:rsidRDefault="00D4614B" w:rsidP="00D4614B">
      <w:pPr>
        <w:pStyle w:val="2"/>
        <w:numPr>
          <w:ilvl w:val="0"/>
          <w:numId w:val="3"/>
        </w:numPr>
      </w:pPr>
      <w:r>
        <w:t>Если практикующему специалисту становится известно о факте, на основании которого он полагает, что финансовая отчетность может быть существенно искажена, он разрабатывает и выполняет дополнительные процедуры, которые считает необходимыми в сложившихся обстоятельствах, применительно к финансовой отчетности в соответствии с требованиями настоящего стандарта.</w:t>
      </w:r>
    </w:p>
    <w:p w14:paraId="3AE1AF9B" w14:textId="52DD63BA" w:rsidR="00D4614B" w:rsidRDefault="00D4614B" w:rsidP="00D4614B">
      <w:pPr>
        <w:pStyle w:val="2"/>
        <w:numPr>
          <w:ilvl w:val="0"/>
          <w:numId w:val="3"/>
        </w:numPr>
      </w:pPr>
      <w:r>
        <w:t>При выполнении процедур должны соблюдаться требования Правил независимости</w:t>
      </w:r>
      <w:r w:rsidR="00CB2992">
        <w:t xml:space="preserve"> и этические требования. </w:t>
      </w:r>
    </w:p>
    <w:p w14:paraId="27DD7BCC" w14:textId="4436D9A2" w:rsidR="00CB2992" w:rsidRDefault="00CB2992" w:rsidP="006865FE">
      <w:pPr>
        <w:pStyle w:val="2"/>
        <w:numPr>
          <w:ilvl w:val="0"/>
          <w:numId w:val="3"/>
        </w:numPr>
      </w:pPr>
      <w:r>
        <w:t>Практикующий специалист обязан планировать и выполнять задания с применением профессионального скептицизма и использовать профессиональное суждение.</w:t>
      </w:r>
    </w:p>
    <w:p w14:paraId="41DFBB0F" w14:textId="7D711267" w:rsidR="00D22906" w:rsidRPr="00D22906" w:rsidRDefault="00CB2992" w:rsidP="00D22906">
      <w:pPr>
        <w:pStyle w:val="2"/>
        <w:numPr>
          <w:ilvl w:val="0"/>
          <w:numId w:val="3"/>
        </w:numPr>
      </w:pPr>
      <w:r>
        <w:t>Выполнение обзорной проверки планируется с установление уровня существенности</w:t>
      </w:r>
      <w:r w:rsidR="00D22906" w:rsidRPr="00D22906">
        <w:rPr>
          <w:rFonts w:ascii="Calibri" w:eastAsia="Calibri" w:hAnsi="Calibri"/>
          <w:sz w:val="22"/>
          <w:szCs w:val="22"/>
        </w:rPr>
        <w:t xml:space="preserve"> </w:t>
      </w:r>
      <w:r w:rsidR="00D22906" w:rsidRPr="00D22906">
        <w:t>для финансовой отчетности в целом и</w:t>
      </w:r>
      <w:r w:rsidR="00D22906">
        <w:t xml:space="preserve"> необходимо</w:t>
      </w:r>
      <w:r w:rsidR="00D22906" w:rsidRPr="00D22906">
        <w:t xml:space="preserve"> использовать полученный показатель при разработке процедур и оценке результатов, которые будут получены после их выполнения</w:t>
      </w:r>
      <w:r>
        <w:t xml:space="preserve">, оценки рисков и </w:t>
      </w:r>
      <w:r w:rsidR="00D22906">
        <w:t>п</w:t>
      </w:r>
      <w:r w:rsidR="00D22906" w:rsidRPr="00D22906">
        <w:t>онимани</w:t>
      </w:r>
      <w:r w:rsidR="00D22906">
        <w:t>я</w:t>
      </w:r>
      <w:r w:rsidR="00D22906" w:rsidRPr="00D22906">
        <w:t xml:space="preserve"> деятельности организации и среды, в которой она осуществляется, должно включать:</w:t>
      </w:r>
    </w:p>
    <w:p w14:paraId="3F18109B" w14:textId="77777777" w:rsidR="00D22906" w:rsidRPr="00D22906" w:rsidRDefault="00D22906" w:rsidP="00D22906">
      <w:pPr>
        <w:pStyle w:val="2"/>
        <w:numPr>
          <w:ilvl w:val="1"/>
          <w:numId w:val="3"/>
        </w:numPr>
      </w:pPr>
      <w:r w:rsidRPr="00D22906">
        <w:t>соответствующие отраслевые, регуляторные и иные внешние факторы, в том числе применимую концепцию подготовки финансовой отчетности;</w:t>
      </w:r>
    </w:p>
    <w:p w14:paraId="1941E234" w14:textId="77777777" w:rsidR="00D22906" w:rsidRPr="00D22906" w:rsidRDefault="00D22906" w:rsidP="00D22906">
      <w:pPr>
        <w:pStyle w:val="2"/>
        <w:numPr>
          <w:ilvl w:val="1"/>
          <w:numId w:val="3"/>
        </w:numPr>
        <w:rPr>
          <w:lang w:val="en-US"/>
        </w:rPr>
      </w:pPr>
      <w:r w:rsidRPr="00D22906">
        <w:lastRenderedPageBreak/>
        <w:t>характер организации, включая:</w:t>
      </w:r>
    </w:p>
    <w:p w14:paraId="0F8F9AD8" w14:textId="77777777" w:rsidR="00D22906" w:rsidRPr="00D22906" w:rsidRDefault="00D22906" w:rsidP="00D22906">
      <w:pPr>
        <w:pStyle w:val="2"/>
        <w:numPr>
          <w:ilvl w:val="2"/>
          <w:numId w:val="3"/>
        </w:numPr>
        <w:rPr>
          <w:lang w:val="en-US"/>
        </w:rPr>
      </w:pPr>
      <w:r w:rsidRPr="00D22906">
        <w:t xml:space="preserve">(i) </w:t>
      </w:r>
      <w:r w:rsidRPr="00D22906">
        <w:tab/>
        <w:t>операционную деятельность;</w:t>
      </w:r>
    </w:p>
    <w:p w14:paraId="1333FB8E" w14:textId="77777777" w:rsidR="00D22906" w:rsidRPr="00D22906" w:rsidRDefault="00D22906" w:rsidP="00D22906">
      <w:pPr>
        <w:pStyle w:val="2"/>
        <w:numPr>
          <w:ilvl w:val="2"/>
          <w:numId w:val="3"/>
        </w:numPr>
      </w:pPr>
      <w:r w:rsidRPr="00D22906">
        <w:t>(ii)</w:t>
      </w:r>
      <w:r w:rsidRPr="00D22906">
        <w:tab/>
        <w:t>структуру собственности и управления;</w:t>
      </w:r>
    </w:p>
    <w:p w14:paraId="4C463B12" w14:textId="77777777" w:rsidR="00D22906" w:rsidRPr="00D22906" w:rsidRDefault="00D22906" w:rsidP="00D22906">
      <w:pPr>
        <w:pStyle w:val="2"/>
        <w:numPr>
          <w:ilvl w:val="1"/>
          <w:numId w:val="3"/>
        </w:numPr>
      </w:pPr>
      <w:r w:rsidRPr="00D22906">
        <w:t>виды инвестиций, осуществляемых организацией и запланированных ею;</w:t>
      </w:r>
    </w:p>
    <w:p w14:paraId="3D54FC21" w14:textId="77777777" w:rsidR="00D22906" w:rsidRPr="00D22906" w:rsidRDefault="00D22906" w:rsidP="00D22906">
      <w:pPr>
        <w:pStyle w:val="2"/>
        <w:numPr>
          <w:ilvl w:val="1"/>
          <w:numId w:val="3"/>
        </w:numPr>
      </w:pPr>
      <w:r w:rsidRPr="00D22906">
        <w:t>порядок финансирования и структуру организации;</w:t>
      </w:r>
    </w:p>
    <w:p w14:paraId="0059489F" w14:textId="77777777" w:rsidR="00D22906" w:rsidRPr="00D22906" w:rsidRDefault="00D22906" w:rsidP="00D22906">
      <w:pPr>
        <w:pStyle w:val="2"/>
        <w:numPr>
          <w:ilvl w:val="1"/>
          <w:numId w:val="3"/>
        </w:numPr>
        <w:rPr>
          <w:lang w:val="en-US"/>
        </w:rPr>
      </w:pPr>
      <w:r w:rsidRPr="00D22906">
        <w:t>целей и стратегий организации;</w:t>
      </w:r>
    </w:p>
    <w:p w14:paraId="7C43ABF0" w14:textId="77777777" w:rsidR="00D22906" w:rsidRPr="00D22906" w:rsidRDefault="00D22906" w:rsidP="00D22906">
      <w:pPr>
        <w:pStyle w:val="2"/>
        <w:numPr>
          <w:ilvl w:val="1"/>
          <w:numId w:val="3"/>
        </w:numPr>
      </w:pPr>
      <w:r w:rsidRPr="00D22906">
        <w:t xml:space="preserve">системы и данные бухгалтерского учета организации; </w:t>
      </w:r>
    </w:p>
    <w:p w14:paraId="0747EFED" w14:textId="4B280E86" w:rsidR="00CB2992" w:rsidRDefault="00D22906" w:rsidP="00D22906">
      <w:pPr>
        <w:pStyle w:val="2"/>
        <w:numPr>
          <w:ilvl w:val="1"/>
          <w:numId w:val="3"/>
        </w:numPr>
      </w:pPr>
      <w:r w:rsidRPr="00D22906">
        <w:t>порядок выбора и применения организацией учетной политики.</w:t>
      </w:r>
    </w:p>
    <w:p w14:paraId="7E2718C9" w14:textId="565DC9CF" w:rsidR="00F61B0B" w:rsidRDefault="00AD61D3" w:rsidP="00AD61D3">
      <w:pPr>
        <w:pStyle w:val="2"/>
        <w:numPr>
          <w:ilvl w:val="0"/>
          <w:numId w:val="3"/>
        </w:numPr>
      </w:pPr>
      <w:r>
        <w:t>Разработка и направление запросов</w:t>
      </w:r>
      <w:r w:rsidRPr="00AD61D3">
        <w:t xml:space="preserve"> руководству и, если применимо, иным лицам внутри организации</w:t>
      </w:r>
      <w:r>
        <w:t xml:space="preserve"> в отношении следующих вопросов:</w:t>
      </w:r>
    </w:p>
    <w:p w14:paraId="3CEEE456" w14:textId="77777777" w:rsidR="00AB0A9F" w:rsidRDefault="00AB0A9F" w:rsidP="00AB0A9F">
      <w:pPr>
        <w:pStyle w:val="ListParagraph"/>
        <w:numPr>
          <w:ilvl w:val="1"/>
          <w:numId w:val="21"/>
        </w:numPr>
        <w:autoSpaceDE w:val="0"/>
        <w:autoSpaceDN w:val="0"/>
        <w:adjustRightInd w:val="0"/>
        <w:ind w:left="788" w:hanging="431"/>
      </w:pPr>
      <w:r>
        <w:t>порядок расчета значительных оценочных значений</w:t>
      </w:r>
      <w:r w:rsidR="004E7402">
        <w:t xml:space="preserve"> и справедливой (рыночной) стоимости</w:t>
      </w:r>
      <w:r>
        <w:t>;</w:t>
      </w:r>
    </w:p>
    <w:p w14:paraId="33BA80E6" w14:textId="77777777" w:rsidR="00AB0A9F" w:rsidRDefault="00AB0A9F" w:rsidP="00AB0A9F">
      <w:pPr>
        <w:pStyle w:val="ListParagraph"/>
        <w:numPr>
          <w:ilvl w:val="1"/>
          <w:numId w:val="21"/>
        </w:numPr>
        <w:autoSpaceDE w:val="0"/>
        <w:autoSpaceDN w:val="0"/>
        <w:adjustRightInd w:val="0"/>
        <w:ind w:left="788" w:hanging="431"/>
      </w:pPr>
      <w:r>
        <w:t>определение связанных сторон и операций с ними, включая цель проведения таких операций;</w:t>
      </w:r>
    </w:p>
    <w:p w14:paraId="14EFC03D" w14:textId="77777777" w:rsidR="00AB0A9F" w:rsidRDefault="00AB0A9F" w:rsidP="00AB0A9F">
      <w:pPr>
        <w:pStyle w:val="ListParagraph"/>
        <w:numPr>
          <w:ilvl w:val="1"/>
          <w:numId w:val="21"/>
        </w:numPr>
        <w:autoSpaceDE w:val="0"/>
        <w:autoSpaceDN w:val="0"/>
        <w:adjustRightInd w:val="0"/>
        <w:ind w:left="788" w:hanging="431"/>
      </w:pPr>
      <w:r>
        <w:t>получение информации о значительных, нетипичных или сложных сделках, событиях или вопросах, которые повлияли или могут повлиять на финансовую отчетность организации, в том числе:</w:t>
      </w:r>
    </w:p>
    <w:p w14:paraId="4CAE9EFA" w14:textId="77777777" w:rsidR="00AB0A9F" w:rsidRDefault="00AB0A9F" w:rsidP="00AB0A9F">
      <w:pPr>
        <w:pStyle w:val="ListParagraph"/>
        <w:numPr>
          <w:ilvl w:val="2"/>
          <w:numId w:val="21"/>
        </w:numPr>
        <w:autoSpaceDE w:val="0"/>
        <w:autoSpaceDN w:val="0"/>
        <w:adjustRightInd w:val="0"/>
      </w:pPr>
      <w:r>
        <w:t>о значительных изменениях в хозяйственной или операционной деятельности организации;</w:t>
      </w:r>
    </w:p>
    <w:p w14:paraId="6215CD36" w14:textId="77777777" w:rsidR="00AB0A9F" w:rsidRDefault="00AB0A9F" w:rsidP="00AB0A9F">
      <w:pPr>
        <w:pStyle w:val="ListParagraph"/>
        <w:numPr>
          <w:ilvl w:val="2"/>
          <w:numId w:val="21"/>
        </w:numPr>
        <w:autoSpaceDE w:val="0"/>
        <w:autoSpaceDN w:val="0"/>
        <w:adjustRightInd w:val="0"/>
      </w:pPr>
      <w:r>
        <w:t xml:space="preserve">о значительных изменениях условий договоров, которые существенно влияют на финансовую отчетность организации, включая условия финансирования, договоры займа или </w:t>
      </w:r>
      <w:r w:rsidR="0067799F">
        <w:t>ковенанты</w:t>
      </w:r>
      <w:r>
        <w:t>;</w:t>
      </w:r>
    </w:p>
    <w:p w14:paraId="796E7C23" w14:textId="77777777" w:rsidR="00AB0A9F" w:rsidRDefault="00AB0A9F" w:rsidP="00AB0A9F">
      <w:pPr>
        <w:pStyle w:val="ListParagraph"/>
        <w:numPr>
          <w:ilvl w:val="2"/>
          <w:numId w:val="21"/>
        </w:numPr>
        <w:autoSpaceDE w:val="0"/>
        <w:autoSpaceDN w:val="0"/>
        <w:adjustRightInd w:val="0"/>
      </w:pPr>
      <w:r>
        <w:t>о значительных бухгалтерских записях или иных корректировках к финансовой отчетности;</w:t>
      </w:r>
    </w:p>
    <w:p w14:paraId="1E9D3DA8" w14:textId="77777777" w:rsidR="00AB0A9F" w:rsidRDefault="00AB0A9F" w:rsidP="00AB0A9F">
      <w:pPr>
        <w:pStyle w:val="ListParagraph"/>
        <w:numPr>
          <w:ilvl w:val="2"/>
          <w:numId w:val="21"/>
        </w:numPr>
        <w:autoSpaceDE w:val="0"/>
        <w:autoSpaceDN w:val="0"/>
        <w:adjustRightInd w:val="0"/>
      </w:pPr>
      <w:r>
        <w:t>о значительных операциях, проведенных или признанных ближе к концу отчетного периода;</w:t>
      </w:r>
    </w:p>
    <w:p w14:paraId="11532216" w14:textId="77777777" w:rsidR="00AB0A9F" w:rsidRDefault="00AB0A9F" w:rsidP="00AB0A9F">
      <w:pPr>
        <w:pStyle w:val="ListParagraph"/>
        <w:numPr>
          <w:ilvl w:val="2"/>
          <w:numId w:val="21"/>
        </w:numPr>
        <w:autoSpaceDE w:val="0"/>
        <w:autoSpaceDN w:val="0"/>
        <w:adjustRightInd w:val="0"/>
      </w:pPr>
      <w:r>
        <w:t>о состоянии всех неисправленных искажений, выявленных в ходе выполнения предыдущих заданий;</w:t>
      </w:r>
    </w:p>
    <w:p w14:paraId="3D4F677B" w14:textId="77777777" w:rsidR="00AB0A9F" w:rsidRDefault="00AB0A9F" w:rsidP="00AB0A9F">
      <w:pPr>
        <w:pStyle w:val="ListParagraph"/>
        <w:numPr>
          <w:ilvl w:val="2"/>
          <w:numId w:val="21"/>
        </w:numPr>
        <w:autoSpaceDE w:val="0"/>
        <w:autoSpaceDN w:val="0"/>
        <w:adjustRightInd w:val="0"/>
      </w:pPr>
      <w:r>
        <w:t>о влиянии или возможных последствиях для организации операций со связанными сторонами или отношений с ними;</w:t>
      </w:r>
    </w:p>
    <w:p w14:paraId="2A41AA15" w14:textId="77777777" w:rsidR="00AB0A9F" w:rsidRDefault="00AB0A9F" w:rsidP="00AB0A9F">
      <w:pPr>
        <w:pStyle w:val="ListParagraph"/>
        <w:numPr>
          <w:ilvl w:val="1"/>
          <w:numId w:val="21"/>
        </w:numPr>
        <w:autoSpaceDE w:val="0"/>
        <w:autoSpaceDN w:val="0"/>
        <w:adjustRightInd w:val="0"/>
        <w:ind w:left="788" w:hanging="431"/>
      </w:pPr>
      <w:r>
        <w:t>наличие фактических, предполагаемых или подозреваемых</w:t>
      </w:r>
      <w:r w:rsidRPr="00AB0A9F">
        <w:t xml:space="preserve"> </w:t>
      </w:r>
      <w:r>
        <w:t>случаев:</w:t>
      </w:r>
    </w:p>
    <w:p w14:paraId="3426BDA6" w14:textId="77777777" w:rsidR="00AB0A9F" w:rsidRDefault="00AB0A9F" w:rsidP="00AB0A9F">
      <w:pPr>
        <w:pStyle w:val="ListParagraph"/>
        <w:numPr>
          <w:ilvl w:val="2"/>
          <w:numId w:val="21"/>
        </w:numPr>
        <w:autoSpaceDE w:val="0"/>
        <w:autoSpaceDN w:val="0"/>
        <w:adjustRightInd w:val="0"/>
      </w:pPr>
      <w:r>
        <w:t>недобросовестных или противозаконных действий, влияющих на организацию;</w:t>
      </w:r>
    </w:p>
    <w:p w14:paraId="4D4650DC" w14:textId="77777777" w:rsidR="00AB0A9F" w:rsidRDefault="00AB0A9F" w:rsidP="00AB0A9F">
      <w:pPr>
        <w:pStyle w:val="ListParagraph"/>
        <w:numPr>
          <w:ilvl w:val="2"/>
          <w:numId w:val="21"/>
        </w:numPr>
        <w:autoSpaceDE w:val="0"/>
        <w:autoSpaceDN w:val="0"/>
        <w:adjustRightInd w:val="0"/>
      </w:pPr>
      <w:r>
        <w:t xml:space="preserve">невыполнения требований законодательства или нормативных актов, которые оказывают влияние на определение существенных </w:t>
      </w:r>
      <w:r>
        <w:lastRenderedPageBreak/>
        <w:t>сумм и раскрытие информации в финансовой отчетности</w:t>
      </w:r>
      <w:r w:rsidR="00D20884">
        <w:t xml:space="preserve"> (например, в отношении налогового законодательства)</w:t>
      </w:r>
      <w:r>
        <w:t>;</w:t>
      </w:r>
    </w:p>
    <w:p w14:paraId="1D98F3AC" w14:textId="77777777" w:rsidR="00AB0A9F" w:rsidRDefault="00AB0A9F" w:rsidP="00AB0A9F">
      <w:pPr>
        <w:pStyle w:val="ListParagraph"/>
        <w:numPr>
          <w:ilvl w:val="1"/>
          <w:numId w:val="21"/>
        </w:numPr>
        <w:autoSpaceDE w:val="0"/>
        <w:autoSpaceDN w:val="0"/>
        <w:adjustRightInd w:val="0"/>
        <w:ind w:left="788" w:hanging="431"/>
      </w:pPr>
      <w:r>
        <w:t>подтверждение факта выявления и анализа руководством событий, происходивших в период между датой финансовой отчетности и датой заключения</w:t>
      </w:r>
      <w:r w:rsidR="00D20884">
        <w:t xml:space="preserve"> по обзорной проверке</w:t>
      </w:r>
      <w:r>
        <w:t>, которые требуют корректировки финансовой отчетности или раскрытия в ней соответствующей информации;</w:t>
      </w:r>
    </w:p>
    <w:p w14:paraId="0FC8C89B" w14:textId="77777777" w:rsidR="00AB0A9F" w:rsidRDefault="00D20884" w:rsidP="00AB0A9F">
      <w:pPr>
        <w:pStyle w:val="ListParagraph"/>
        <w:numPr>
          <w:ilvl w:val="1"/>
          <w:numId w:val="21"/>
        </w:numPr>
        <w:autoSpaceDE w:val="0"/>
        <w:autoSpaceDN w:val="0"/>
        <w:adjustRightInd w:val="0"/>
        <w:ind w:left="788" w:hanging="431"/>
      </w:pPr>
      <w:r>
        <w:t xml:space="preserve">оценка </w:t>
      </w:r>
      <w:r w:rsidR="00AB0A9F">
        <w:t>руководство</w:t>
      </w:r>
      <w:r>
        <w:t>м способности</w:t>
      </w:r>
      <w:r w:rsidR="00AB0A9F">
        <w:t xml:space="preserve"> организации продолжать непрерывно свою деятельность;</w:t>
      </w:r>
    </w:p>
    <w:p w14:paraId="24C4A1DA" w14:textId="77777777" w:rsidR="00AB0A9F" w:rsidRDefault="00AB0A9F" w:rsidP="00AB0A9F">
      <w:pPr>
        <w:pStyle w:val="ListParagraph"/>
        <w:numPr>
          <w:ilvl w:val="1"/>
          <w:numId w:val="21"/>
        </w:numPr>
        <w:autoSpaceDE w:val="0"/>
        <w:autoSpaceDN w:val="0"/>
        <w:adjustRightInd w:val="0"/>
        <w:ind w:left="788" w:hanging="431"/>
      </w:pPr>
      <w:r>
        <w:t>события или условия, которые могут поставить под сомнение способность организации продолжать непрерывно свою деятельность;</w:t>
      </w:r>
    </w:p>
    <w:p w14:paraId="2681DCDF" w14:textId="77777777" w:rsidR="00AB0A9F" w:rsidRDefault="00AB0A9F" w:rsidP="00AB0A9F">
      <w:pPr>
        <w:pStyle w:val="ListParagraph"/>
        <w:numPr>
          <w:ilvl w:val="1"/>
          <w:numId w:val="21"/>
        </w:numPr>
        <w:autoSpaceDE w:val="0"/>
        <w:autoSpaceDN w:val="0"/>
        <w:adjustRightInd w:val="0"/>
        <w:ind w:left="788" w:hanging="431"/>
      </w:pPr>
      <w:r>
        <w:t>существенные договорные обязательства по будущим операциям, предусмотренные договором обязанности или условные обязательства, которые повлияли или могут повлиять на финансовую отчетность организации, включая раскрытую в ней информацию;</w:t>
      </w:r>
    </w:p>
    <w:p w14:paraId="5F032516" w14:textId="77777777" w:rsidR="00AB0A9F" w:rsidRDefault="00AB0A9F" w:rsidP="00AB0A9F">
      <w:pPr>
        <w:pStyle w:val="ListParagraph"/>
        <w:numPr>
          <w:ilvl w:val="1"/>
          <w:numId w:val="21"/>
        </w:numPr>
        <w:autoSpaceDE w:val="0"/>
        <w:autoSpaceDN w:val="0"/>
        <w:adjustRightInd w:val="0"/>
        <w:ind w:left="788" w:hanging="431"/>
      </w:pPr>
      <w:r>
        <w:t>существенные операции в неденежной форме или операции, не предполагающие денежных расчетов, проведенные в отчетном периоде.</w:t>
      </w:r>
    </w:p>
    <w:p w14:paraId="16B2A12D" w14:textId="77777777" w:rsidR="00CC70D9" w:rsidRDefault="00CC70D9" w:rsidP="00AD61D3">
      <w:pPr>
        <w:pStyle w:val="2"/>
        <w:numPr>
          <w:ilvl w:val="0"/>
          <w:numId w:val="3"/>
        </w:numPr>
      </w:pPr>
      <w:r>
        <w:t xml:space="preserve">Разработка и выполнение аналитических процедур, </w:t>
      </w:r>
      <w:r w:rsidR="0067799F">
        <w:t>в частности</w:t>
      </w:r>
      <w:r>
        <w:t>:</w:t>
      </w:r>
    </w:p>
    <w:p w14:paraId="5DDDE934" w14:textId="77777777" w:rsidR="00CC70D9" w:rsidRDefault="00453528" w:rsidP="00CC70D9">
      <w:pPr>
        <w:pStyle w:val="2"/>
        <w:numPr>
          <w:ilvl w:val="1"/>
          <w:numId w:val="3"/>
        </w:numPr>
      </w:pPr>
      <w:r>
        <w:t>сравнение финансовая информация за текущий и сопоставимый предыдущий период (периоды);</w:t>
      </w:r>
    </w:p>
    <w:p w14:paraId="25485007" w14:textId="77777777" w:rsidR="00CC70D9" w:rsidRDefault="00453528" w:rsidP="00CC70D9">
      <w:pPr>
        <w:pStyle w:val="2"/>
        <w:numPr>
          <w:ilvl w:val="1"/>
          <w:numId w:val="3"/>
        </w:numPr>
      </w:pPr>
      <w:r>
        <w:t>сравнение фактических сведений и сведений об ожидаемых операционных и финансовых результатах, включая бюджет и прогнозы, а также экстраполяцию данных из промежуточных или годовых отчетов;</w:t>
      </w:r>
    </w:p>
    <w:p w14:paraId="6232D1BE" w14:textId="77777777" w:rsidR="00CC70D9" w:rsidRDefault="00453528" w:rsidP="00CC70D9">
      <w:pPr>
        <w:pStyle w:val="2"/>
        <w:numPr>
          <w:ilvl w:val="1"/>
          <w:numId w:val="3"/>
        </w:numPr>
      </w:pPr>
      <w:r>
        <w:t>анализ соотношения между элементами финансовой информации за период;</w:t>
      </w:r>
    </w:p>
    <w:p w14:paraId="52A53E83" w14:textId="77777777" w:rsidR="00CC70D9" w:rsidRDefault="00453528" w:rsidP="00CC70D9">
      <w:pPr>
        <w:pStyle w:val="2"/>
        <w:numPr>
          <w:ilvl w:val="1"/>
          <w:numId w:val="3"/>
        </w:numPr>
      </w:pPr>
      <w:r>
        <w:t>сравнение финансовых показателей организации с усредненными отраслевыми показателями или показателями других аналогичных по размерам организаций в той же отрасли;</w:t>
      </w:r>
    </w:p>
    <w:p w14:paraId="285C1549" w14:textId="59ACA9FC" w:rsidR="00CC70D9" w:rsidRDefault="00453528" w:rsidP="00CC70D9">
      <w:pPr>
        <w:pStyle w:val="2"/>
        <w:numPr>
          <w:ilvl w:val="1"/>
          <w:numId w:val="3"/>
        </w:numPr>
      </w:pPr>
      <w:r>
        <w:t xml:space="preserve">анализ соотношения между финансовой и соответствующей нефинансовой информацией, например, расходами на заработную </w:t>
      </w:r>
      <w:r w:rsidR="00CC70D9">
        <w:t>плату и количеством работников.</w:t>
      </w:r>
    </w:p>
    <w:p w14:paraId="50021006" w14:textId="77777777" w:rsidR="001551F2" w:rsidRDefault="001551F2" w:rsidP="001551F2">
      <w:pPr>
        <w:pStyle w:val="2"/>
        <w:ind w:left="792"/>
      </w:pPr>
    </w:p>
    <w:p w14:paraId="63C70F33" w14:textId="29949E66" w:rsidR="001551F2" w:rsidRDefault="001551F2" w:rsidP="00AD61D3">
      <w:pPr>
        <w:pStyle w:val="2"/>
        <w:numPr>
          <w:ilvl w:val="0"/>
          <w:numId w:val="3"/>
        </w:numPr>
      </w:pPr>
      <w:r w:rsidRPr="001551F2">
        <w:rPr>
          <w:i/>
          <w:iCs/>
        </w:rPr>
        <w:t xml:space="preserve">Аналитические процедуры </w:t>
      </w:r>
      <w:r w:rsidRPr="001551F2">
        <w:t>– оценка финансовой информации посредством анализа вероятных взаимосвязей между финансовыми и нефинансовыми данными. Аналитические процедуры также предусматривают исследование выявленных отклонений или соотношений, которые противоречат прочей имеющейся информации или существенно расходятся с ожидаемыми показателями.</w:t>
      </w:r>
      <w:r>
        <w:t xml:space="preserve"> Аналитические процедуры делят на направляющие и замещающие. Они строятся обычно на сравнении фактических данных с правдоподобной легендой и установлении допустимого уровня отклонения.</w:t>
      </w:r>
    </w:p>
    <w:p w14:paraId="6FA9685C" w14:textId="55A987AE" w:rsidR="00AB0A9F" w:rsidRDefault="00CC70D9" w:rsidP="00AD61D3">
      <w:pPr>
        <w:pStyle w:val="2"/>
        <w:numPr>
          <w:ilvl w:val="0"/>
          <w:numId w:val="3"/>
        </w:numPr>
      </w:pPr>
      <w:r>
        <w:t>Оценка ответов на запросы и результатов аналитических процедур.</w:t>
      </w:r>
    </w:p>
    <w:p w14:paraId="51157F44" w14:textId="77777777" w:rsidR="004E7402" w:rsidRDefault="004E7402" w:rsidP="004E7402">
      <w:pPr>
        <w:pStyle w:val="2"/>
        <w:ind w:left="360"/>
      </w:pPr>
      <w:r>
        <w:t>Запросы и аналитические процедуры выполняются в отношении следующих областей финансовой отчетности:</w:t>
      </w:r>
    </w:p>
    <w:p w14:paraId="40C038A2" w14:textId="77777777" w:rsidR="004E7402" w:rsidRDefault="004E7402" w:rsidP="004E7402">
      <w:pPr>
        <w:pStyle w:val="2"/>
        <w:numPr>
          <w:ilvl w:val="1"/>
          <w:numId w:val="3"/>
        </w:numPr>
      </w:pPr>
      <w:r>
        <w:t>которые являются существенными (включая пояснительные примечания); или</w:t>
      </w:r>
    </w:p>
    <w:p w14:paraId="29496C08" w14:textId="77777777" w:rsidR="004E7402" w:rsidRDefault="004E7402" w:rsidP="004E7402">
      <w:pPr>
        <w:pStyle w:val="2"/>
        <w:numPr>
          <w:ilvl w:val="1"/>
          <w:numId w:val="3"/>
        </w:numPr>
      </w:pPr>
      <w:r>
        <w:t>в которых вероятно наличие существенных искажений.</w:t>
      </w:r>
    </w:p>
    <w:p w14:paraId="00C225D5" w14:textId="77777777" w:rsidR="004E7402" w:rsidRDefault="004E7402" w:rsidP="004E7402">
      <w:pPr>
        <w:pStyle w:val="2"/>
        <w:ind w:left="360"/>
      </w:pPr>
      <w:r>
        <w:t>Идентификация этих областей выполняется на основе понимания деятельности организации и ее окружения.</w:t>
      </w:r>
    </w:p>
    <w:p w14:paraId="33321553" w14:textId="77777777" w:rsidR="00976BD2" w:rsidRDefault="004E7402" w:rsidP="004E7402">
      <w:pPr>
        <w:pStyle w:val="2"/>
        <w:numPr>
          <w:ilvl w:val="0"/>
          <w:numId w:val="3"/>
        </w:numPr>
      </w:pPr>
      <w:r>
        <w:t>Выполнение дополнительных процедур</w:t>
      </w:r>
      <w:r w:rsidRPr="004E7402">
        <w:t xml:space="preserve"> </w:t>
      </w:r>
      <w:r>
        <w:t>в отношении вопросов</w:t>
      </w:r>
      <w:r w:rsidRPr="004E7402">
        <w:t xml:space="preserve">, </w:t>
      </w:r>
      <w:r>
        <w:t>которые</w:t>
      </w:r>
      <w:r w:rsidRPr="004E7402">
        <w:t xml:space="preserve"> </w:t>
      </w:r>
      <w:r>
        <w:t xml:space="preserve">заставляют </w:t>
      </w:r>
      <w:r w:rsidRPr="004E7402">
        <w:t>полага</w:t>
      </w:r>
      <w:r>
        <w:t>ть</w:t>
      </w:r>
      <w:r w:rsidRPr="004E7402">
        <w:t>, что финансовая отчетность может быть существенно искажена</w:t>
      </w:r>
      <w:r>
        <w:t xml:space="preserve">. </w:t>
      </w:r>
    </w:p>
    <w:p w14:paraId="2368ECCB" w14:textId="43775FF8" w:rsidR="004E7402" w:rsidRDefault="004E7402" w:rsidP="00976BD2">
      <w:pPr>
        <w:pStyle w:val="2"/>
        <w:ind w:left="360"/>
      </w:pPr>
      <w:r>
        <w:t xml:space="preserve">Этот этап включает </w:t>
      </w:r>
      <w:r w:rsidR="00976BD2">
        <w:t>процедуры в отношении вопросов</w:t>
      </w:r>
      <w:r>
        <w:t>, которые были выявлены в результате проведения запросов и аналитических процедур.</w:t>
      </w:r>
      <w:r w:rsidR="00976BD2">
        <w:t xml:space="preserve"> Эти процедуры могут включать как дополнительные запросы и аналитические процедуры, так и другие типы процедур, например, детальные </w:t>
      </w:r>
      <w:r w:rsidR="001551F2">
        <w:t>тесты</w:t>
      </w:r>
      <w:r w:rsidR="00976BD2">
        <w:t xml:space="preserve"> по существу, внешние подтверждения и пр.</w:t>
      </w:r>
    </w:p>
    <w:p w14:paraId="0B50EC59" w14:textId="77777777" w:rsidR="00375F36" w:rsidRDefault="00375F36" w:rsidP="00375F36">
      <w:pPr>
        <w:pStyle w:val="2"/>
        <w:numPr>
          <w:ilvl w:val="0"/>
          <w:numId w:val="3"/>
        </w:numPr>
      </w:pPr>
      <w:r>
        <w:t>Запрос и оценка событий после отчетной даты до даты заключения по обзорной проверке.</w:t>
      </w:r>
    </w:p>
    <w:p w14:paraId="3A87BDD4" w14:textId="77777777" w:rsidR="00375F36" w:rsidRDefault="00375F36" w:rsidP="00375F36">
      <w:pPr>
        <w:pStyle w:val="2"/>
        <w:numPr>
          <w:ilvl w:val="0"/>
          <w:numId w:val="3"/>
        </w:numPr>
      </w:pPr>
      <w:r>
        <w:t>Запрос письма-представления (письменных заявлений) руководства.</w:t>
      </w:r>
    </w:p>
    <w:p w14:paraId="048A45A6" w14:textId="30FD96F5" w:rsidR="00375F36" w:rsidRDefault="00375F36" w:rsidP="00375F36">
      <w:pPr>
        <w:pStyle w:val="2"/>
        <w:numPr>
          <w:ilvl w:val="0"/>
          <w:numId w:val="3"/>
        </w:numPr>
      </w:pPr>
      <w:r>
        <w:t>Оценка доказательств,</w:t>
      </w:r>
      <w:r w:rsidRPr="00375F36">
        <w:t xml:space="preserve"> </w:t>
      </w:r>
      <w:r>
        <w:t>полученных по результатам выполнения процедур.</w:t>
      </w:r>
    </w:p>
    <w:p w14:paraId="63A9D27B" w14:textId="2D2079F9" w:rsidR="00D22906" w:rsidRPr="00D22906" w:rsidRDefault="00D22906" w:rsidP="00D22906">
      <w:pPr>
        <w:pStyle w:val="2"/>
        <w:numPr>
          <w:ilvl w:val="0"/>
          <w:numId w:val="3"/>
        </w:numPr>
      </w:pPr>
      <w:r w:rsidRPr="00D22906">
        <w:t xml:space="preserve">При формировании вывода о финансовой отчетности </w:t>
      </w:r>
      <w:r w:rsidR="001551F2">
        <w:t>необходимо</w:t>
      </w:r>
      <w:r w:rsidRPr="00D22906">
        <w:t xml:space="preserve">: </w:t>
      </w:r>
    </w:p>
    <w:p w14:paraId="04FCA602" w14:textId="199B7C0C" w:rsidR="00D22906" w:rsidRPr="00D22906" w:rsidRDefault="00D22906" w:rsidP="00D22906">
      <w:pPr>
        <w:pStyle w:val="2"/>
        <w:numPr>
          <w:ilvl w:val="1"/>
          <w:numId w:val="3"/>
        </w:numPr>
      </w:pPr>
      <w:r w:rsidRPr="00D22906">
        <w:t>установить, содержится ли в финансовой отчетности указание на то, что отчетность подготовлена в соответствие с применимой концепцией подготовки финансовой отчетности;</w:t>
      </w:r>
    </w:p>
    <w:p w14:paraId="6B794EB9" w14:textId="77777777" w:rsidR="00D22906" w:rsidRPr="00D22906" w:rsidRDefault="00D22906" w:rsidP="00D22906">
      <w:pPr>
        <w:pStyle w:val="2"/>
        <w:numPr>
          <w:ilvl w:val="1"/>
          <w:numId w:val="3"/>
        </w:numPr>
      </w:pPr>
      <w:r w:rsidRPr="00D22906">
        <w:t xml:space="preserve">в контексте требований применимой концепции подготовки финансовой отчетности и результатов выполненных процедур удостовериться в том, что: </w:t>
      </w:r>
    </w:p>
    <w:p w14:paraId="27CE11A9" w14:textId="77777777" w:rsidR="00D22906" w:rsidRPr="00D22906" w:rsidRDefault="00D22906" w:rsidP="001551F2">
      <w:pPr>
        <w:pStyle w:val="2"/>
        <w:numPr>
          <w:ilvl w:val="2"/>
          <w:numId w:val="3"/>
        </w:numPr>
      </w:pPr>
      <w:r w:rsidRPr="00D22906">
        <w:t>терминология, использованная в финансовой отчетности, в том числе название каждого отчета, составляющего комплект финансовой отчетности, является уместной и обоснованной;</w:t>
      </w:r>
    </w:p>
    <w:p w14:paraId="27883D03" w14:textId="77777777" w:rsidR="00D22906" w:rsidRPr="00D22906" w:rsidRDefault="00D22906" w:rsidP="001551F2">
      <w:pPr>
        <w:pStyle w:val="2"/>
        <w:numPr>
          <w:ilvl w:val="2"/>
          <w:numId w:val="3"/>
        </w:numPr>
      </w:pPr>
      <w:r w:rsidRPr="00D22906">
        <w:t>в финансовой отчетности адекватно раскрыта информация о выбранных и применявшихся существенных принципах учетной политики;</w:t>
      </w:r>
    </w:p>
    <w:p w14:paraId="309973E8" w14:textId="77777777" w:rsidR="00D22906" w:rsidRPr="00D22906" w:rsidRDefault="00D22906" w:rsidP="001551F2">
      <w:pPr>
        <w:pStyle w:val="2"/>
        <w:numPr>
          <w:ilvl w:val="2"/>
          <w:numId w:val="3"/>
        </w:numPr>
      </w:pPr>
      <w:r w:rsidRPr="00D22906">
        <w:t xml:space="preserve">соответствуют ли выбранные и применяемые положения учетной политики применимой концепции подготовки финансовой отчетности и являются ли они надлежащими; </w:t>
      </w:r>
    </w:p>
    <w:p w14:paraId="0A0060A1" w14:textId="77777777" w:rsidR="00D22906" w:rsidRPr="00D22906" w:rsidRDefault="00D22906" w:rsidP="001551F2">
      <w:pPr>
        <w:pStyle w:val="2"/>
        <w:numPr>
          <w:ilvl w:val="2"/>
          <w:numId w:val="3"/>
        </w:numPr>
      </w:pPr>
      <w:r w:rsidRPr="00D22906">
        <w:t>оценочные значения, рассчитанные руководством, представляются обоснованными;</w:t>
      </w:r>
    </w:p>
    <w:p w14:paraId="4B87AFB1" w14:textId="77777777" w:rsidR="00D22906" w:rsidRPr="00D22906" w:rsidRDefault="00D22906" w:rsidP="001551F2">
      <w:pPr>
        <w:pStyle w:val="2"/>
        <w:numPr>
          <w:ilvl w:val="2"/>
          <w:numId w:val="3"/>
        </w:numPr>
      </w:pPr>
      <w:r w:rsidRPr="00D22906">
        <w:t>информация, представленная в финансовой отчетности, является уместной, достоверной, сопоставимой и понятной;</w:t>
      </w:r>
    </w:p>
    <w:p w14:paraId="2F6C03C6" w14:textId="697C8B4F" w:rsidR="00D22906" w:rsidRPr="00D22906" w:rsidRDefault="00D22906" w:rsidP="001551F2">
      <w:pPr>
        <w:pStyle w:val="2"/>
        <w:numPr>
          <w:ilvl w:val="2"/>
          <w:numId w:val="3"/>
        </w:numPr>
      </w:pPr>
      <w:r w:rsidRPr="00D22906">
        <w:t>в финансовой отчетности адекватно раскрыта информация, которая позволит предполагаемым пользователям понять влияние существенных операций и событий на информацию, приведенную в финансовой отчетности.</w:t>
      </w:r>
    </w:p>
    <w:p w14:paraId="5DD9A10A" w14:textId="3C79C688" w:rsidR="00D22906" w:rsidRPr="00D22906" w:rsidRDefault="00D22906" w:rsidP="00D22906">
      <w:pPr>
        <w:pStyle w:val="2"/>
        <w:numPr>
          <w:ilvl w:val="0"/>
          <w:numId w:val="3"/>
        </w:numPr>
      </w:pPr>
      <w:r>
        <w:t>Р</w:t>
      </w:r>
      <w:r w:rsidRPr="00D22906">
        <w:t>ассмотре</w:t>
      </w:r>
      <w:r>
        <w:t>ние</w:t>
      </w:r>
      <w:r w:rsidRPr="00D22906">
        <w:t xml:space="preserve"> влияние: </w:t>
      </w:r>
    </w:p>
    <w:p w14:paraId="0103DBDF" w14:textId="77777777" w:rsidR="00D22906" w:rsidRPr="00D22906" w:rsidRDefault="00D22906" w:rsidP="00D22906">
      <w:pPr>
        <w:pStyle w:val="2"/>
        <w:numPr>
          <w:ilvl w:val="1"/>
          <w:numId w:val="3"/>
        </w:numPr>
      </w:pPr>
      <w:r w:rsidRPr="00D22906">
        <w:t>неисправленных искажений, выявленных в ходе обзорной проверки и в ходе обзорной проверки финансовой отчетности организации за предыдущий период, на финансовую отчетность в целом;</w:t>
      </w:r>
    </w:p>
    <w:p w14:paraId="0B95107F" w14:textId="26C22B0C" w:rsidR="00D22906" w:rsidRDefault="00D22906" w:rsidP="00D22906">
      <w:pPr>
        <w:pStyle w:val="2"/>
        <w:numPr>
          <w:ilvl w:val="1"/>
          <w:numId w:val="3"/>
        </w:numPr>
      </w:pPr>
      <w:r w:rsidRPr="00D22906">
        <w:t>качественных характеристик учетной политики организации, включая признаки возможной предвзятости суждений руководства</w:t>
      </w:r>
      <w:r>
        <w:t>.</w:t>
      </w:r>
    </w:p>
    <w:p w14:paraId="479EA202" w14:textId="77777777" w:rsidR="00375F36" w:rsidRDefault="00375F36" w:rsidP="00375F36">
      <w:pPr>
        <w:pStyle w:val="ListParagraph"/>
        <w:numPr>
          <w:ilvl w:val="0"/>
          <w:numId w:val="3"/>
        </w:numPr>
        <w:autoSpaceDE w:val="0"/>
        <w:autoSpaceDN w:val="0"/>
        <w:adjustRightInd w:val="0"/>
        <w:outlineLvl w:val="0"/>
      </w:pPr>
      <w:r>
        <w:t>Оценка влияния полученных доказательств на вывод и заключение по обзорной проверке.</w:t>
      </w:r>
    </w:p>
    <w:p w14:paraId="2BBA031D" w14:textId="77777777" w:rsidR="000E4F4F" w:rsidRDefault="000E4F4F" w:rsidP="00375F36">
      <w:pPr>
        <w:pStyle w:val="ListParagraph"/>
        <w:numPr>
          <w:ilvl w:val="0"/>
          <w:numId w:val="3"/>
        </w:numPr>
        <w:autoSpaceDE w:val="0"/>
        <w:autoSpaceDN w:val="0"/>
        <w:adjustRightInd w:val="0"/>
        <w:outlineLvl w:val="0"/>
      </w:pPr>
      <w:r>
        <w:t xml:space="preserve">Надзор (обзор) рабочей документации по заданию </w:t>
      </w:r>
      <w:r w:rsidR="00B07C90">
        <w:t>руководителем задания.</w:t>
      </w:r>
    </w:p>
    <w:p w14:paraId="1A1647F4" w14:textId="77777777" w:rsidR="00B07C90" w:rsidRDefault="00B07C90" w:rsidP="00375F36">
      <w:pPr>
        <w:pStyle w:val="ListParagraph"/>
        <w:numPr>
          <w:ilvl w:val="0"/>
          <w:numId w:val="3"/>
        </w:numPr>
        <w:autoSpaceDE w:val="0"/>
        <w:autoSpaceDN w:val="0"/>
        <w:adjustRightInd w:val="0"/>
        <w:outlineLvl w:val="0"/>
      </w:pPr>
      <w:r>
        <w:t>Оценка достаточного количества надлежащих доказательств.</w:t>
      </w:r>
    </w:p>
    <w:p w14:paraId="63D31C01" w14:textId="51F405D2" w:rsidR="00B07C90" w:rsidRDefault="00B07C90" w:rsidP="00375F36">
      <w:pPr>
        <w:pStyle w:val="ListParagraph"/>
        <w:numPr>
          <w:ilvl w:val="0"/>
          <w:numId w:val="3"/>
        </w:numPr>
        <w:autoSpaceDE w:val="0"/>
        <w:autoSpaceDN w:val="0"/>
        <w:adjustRightInd w:val="0"/>
        <w:outlineLvl w:val="0"/>
      </w:pPr>
      <w:r>
        <w:t>Ф</w:t>
      </w:r>
      <w:r w:rsidR="002C0EA9">
        <w:t>ормирование вывода и составление</w:t>
      </w:r>
      <w:r>
        <w:t xml:space="preserve"> заключения по обзорной проверке.</w:t>
      </w:r>
    </w:p>
    <w:p w14:paraId="19902441" w14:textId="56E62738" w:rsidR="001551F2" w:rsidRDefault="001551F2" w:rsidP="00375F36">
      <w:pPr>
        <w:pStyle w:val="ListParagraph"/>
        <w:numPr>
          <w:ilvl w:val="0"/>
          <w:numId w:val="3"/>
        </w:numPr>
        <w:autoSpaceDE w:val="0"/>
        <w:autoSpaceDN w:val="0"/>
        <w:adjustRightInd w:val="0"/>
        <w:outlineLvl w:val="0"/>
      </w:pPr>
      <w:r>
        <w:t>Представление заключения по обзорной проверке.</w:t>
      </w:r>
    </w:p>
    <w:p w14:paraId="567B735F" w14:textId="7D7F57DA" w:rsidR="001551F2" w:rsidRDefault="001551F2" w:rsidP="00375F36">
      <w:pPr>
        <w:pStyle w:val="ListParagraph"/>
        <w:numPr>
          <w:ilvl w:val="0"/>
          <w:numId w:val="3"/>
        </w:numPr>
        <w:autoSpaceDE w:val="0"/>
        <w:autoSpaceDN w:val="0"/>
        <w:adjustRightInd w:val="0"/>
        <w:outlineLvl w:val="0"/>
      </w:pPr>
      <w:r>
        <w:t>Де-брифинг обзорных проверок за сезон и подготовка файлов для архивации.</w:t>
      </w:r>
    </w:p>
    <w:p w14:paraId="195A522A" w14:textId="432850E7" w:rsidR="00051330" w:rsidRDefault="00051330" w:rsidP="00051330">
      <w:pPr>
        <w:autoSpaceDE w:val="0"/>
        <w:autoSpaceDN w:val="0"/>
        <w:adjustRightInd w:val="0"/>
        <w:outlineLvl w:val="0"/>
      </w:pPr>
    </w:p>
    <w:p w14:paraId="7CB49803" w14:textId="04449ECB" w:rsidR="00051330" w:rsidRDefault="00051330" w:rsidP="00051330">
      <w:pPr>
        <w:autoSpaceDE w:val="0"/>
        <w:autoSpaceDN w:val="0"/>
        <w:adjustRightInd w:val="0"/>
        <w:outlineLvl w:val="0"/>
      </w:pPr>
      <w:r>
        <w:t>Настоящий документ подготовлен Комитетом по стандартизации и методологии аудиторской деятельности СРО ААС и имеет рекомендательный характер. Ответственность за применение документа лежит на аудиторской организации (аудиторе), члене СРО ААС. Член СРО ААС вправе применять иные документы, соответствующие требованиям законодательства Российской Федерации об аудиторской деятельности. Позиция Комитета СРО ААС не может рассматриваться как официальное толкование требований нормативных правовых актов, заменяющее собственное профессиональное суждение аудитора</w:t>
      </w:r>
    </w:p>
    <w:sectPr w:rsidR="00051330" w:rsidSect="00D1187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102FC" w14:textId="77777777" w:rsidR="00FB347C" w:rsidRDefault="00FB347C" w:rsidP="005C5E90">
      <w:r>
        <w:separator/>
      </w:r>
    </w:p>
    <w:p w14:paraId="065C2BEE" w14:textId="77777777" w:rsidR="00FB347C" w:rsidRDefault="00FB347C"/>
  </w:endnote>
  <w:endnote w:type="continuationSeparator" w:id="0">
    <w:p w14:paraId="4B2E5805" w14:textId="77777777" w:rsidR="00FB347C" w:rsidRDefault="00FB347C" w:rsidP="005C5E90">
      <w:r>
        <w:continuationSeparator/>
      </w:r>
    </w:p>
    <w:p w14:paraId="4BF392EE" w14:textId="77777777" w:rsidR="00FB347C" w:rsidRDefault="00FB3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841996"/>
      <w:docPartObj>
        <w:docPartGallery w:val="Page Numbers (Bottom of Page)"/>
        <w:docPartUnique/>
      </w:docPartObj>
    </w:sdtPr>
    <w:sdtEndPr>
      <w:rPr>
        <w:rFonts w:asciiTheme="minorHAnsi" w:hAnsiTheme="minorHAnsi"/>
        <w:sz w:val="22"/>
      </w:rPr>
    </w:sdtEndPr>
    <w:sdtContent>
      <w:p w14:paraId="46A0C056" w14:textId="77777777" w:rsidR="00660F8A" w:rsidRPr="00F90257" w:rsidRDefault="00660F8A">
        <w:pPr>
          <w:pStyle w:val="Footer"/>
          <w:jc w:val="right"/>
          <w:rPr>
            <w:rFonts w:asciiTheme="minorHAnsi" w:hAnsiTheme="minorHAnsi"/>
            <w:sz w:val="22"/>
          </w:rPr>
        </w:pPr>
        <w:r w:rsidRPr="00F90257">
          <w:rPr>
            <w:rFonts w:asciiTheme="minorHAnsi" w:hAnsiTheme="minorHAnsi"/>
            <w:sz w:val="22"/>
          </w:rPr>
          <w:fldChar w:fldCharType="begin"/>
        </w:r>
        <w:r w:rsidRPr="00F90257">
          <w:rPr>
            <w:rFonts w:asciiTheme="minorHAnsi" w:hAnsiTheme="minorHAnsi"/>
            <w:sz w:val="22"/>
          </w:rPr>
          <w:instrText>PAGE   \* MERGEFORMAT</w:instrText>
        </w:r>
        <w:r w:rsidRPr="00F90257">
          <w:rPr>
            <w:rFonts w:asciiTheme="minorHAnsi" w:hAnsiTheme="minorHAnsi"/>
            <w:sz w:val="22"/>
          </w:rPr>
          <w:fldChar w:fldCharType="separate"/>
        </w:r>
        <w:r w:rsidR="009A1611">
          <w:rPr>
            <w:rFonts w:asciiTheme="minorHAnsi" w:hAnsiTheme="minorHAnsi"/>
            <w:noProof/>
            <w:sz w:val="22"/>
          </w:rPr>
          <w:t>2</w:t>
        </w:r>
        <w:r w:rsidRPr="00F90257">
          <w:rPr>
            <w:rFonts w:asciiTheme="minorHAnsi" w:hAnsiTheme="minorHAnsi"/>
            <w:sz w:val="22"/>
          </w:rPr>
          <w:fldChar w:fldCharType="end"/>
        </w:r>
      </w:p>
    </w:sdtContent>
  </w:sdt>
  <w:p w14:paraId="1FFF8028" w14:textId="77777777" w:rsidR="00660F8A" w:rsidRDefault="00660F8A" w:rsidP="005C5E90">
    <w:pPr>
      <w:pStyle w:val="Footer"/>
    </w:pPr>
  </w:p>
  <w:p w14:paraId="27E43B00" w14:textId="77777777" w:rsidR="00AA63C5" w:rsidRDefault="00AA63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8178" w14:textId="77777777" w:rsidR="00FB347C" w:rsidRDefault="00FB347C" w:rsidP="005C5E90">
      <w:r>
        <w:separator/>
      </w:r>
    </w:p>
    <w:p w14:paraId="778EAA6A" w14:textId="77777777" w:rsidR="00FB347C" w:rsidRDefault="00FB347C"/>
  </w:footnote>
  <w:footnote w:type="continuationSeparator" w:id="0">
    <w:p w14:paraId="42FD56CD" w14:textId="77777777" w:rsidR="00FB347C" w:rsidRDefault="00FB347C" w:rsidP="005C5E90">
      <w:r>
        <w:continuationSeparator/>
      </w:r>
    </w:p>
    <w:p w14:paraId="0BF7C9F2" w14:textId="77777777" w:rsidR="00FB347C" w:rsidRDefault="00FB34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693"/>
    <w:multiLevelType w:val="multilevel"/>
    <w:tmpl w:val="647C5D0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114D46"/>
    <w:multiLevelType w:val="hybridMultilevel"/>
    <w:tmpl w:val="5978DA1C"/>
    <w:lvl w:ilvl="0" w:tplc="6764C832">
      <w:numFmt w:val="bullet"/>
      <w:lvlText w:val="•"/>
      <w:lvlJc w:val="left"/>
      <w:pPr>
        <w:ind w:left="1800" w:hanging="360"/>
      </w:pPr>
      <w:rPr>
        <w:rFonts w:ascii="Times New Roman" w:eastAsiaTheme="minorHAns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0BB11AA"/>
    <w:multiLevelType w:val="multilevel"/>
    <w:tmpl w:val="06A89A5E"/>
    <w:lvl w:ilvl="0">
      <w:start w:val="1"/>
      <w:numFmt w:val="decimal"/>
      <w:pStyle w:val="IFACListStyle1"/>
      <w:lvlText w:val="%1."/>
      <w:lvlJc w:val="left"/>
      <w:pPr>
        <w:ind w:left="547" w:hanging="547"/>
      </w:pPr>
      <w:rPr>
        <w:rFonts w:ascii="Times New Roman" w:hAnsi="Times New Roman" w:cs="Times New Roman" w:hint="default"/>
        <w:b w:val="0"/>
        <w:sz w:val="20"/>
        <w:szCs w:val="20"/>
      </w:rPr>
    </w:lvl>
    <w:lvl w:ilvl="1">
      <w:start w:val="1"/>
      <w:numFmt w:val="lowerLetter"/>
      <w:pStyle w:val="IFACListStyle2"/>
      <w:lvlText w:val="(%2)"/>
      <w:lvlJc w:val="left"/>
      <w:pPr>
        <w:ind w:left="1094" w:hanging="547"/>
      </w:pPr>
      <w:rPr>
        <w:rFonts w:hint="default"/>
      </w:rPr>
    </w:lvl>
    <w:lvl w:ilvl="2">
      <w:start w:val="1"/>
      <w:numFmt w:val="lowerRoman"/>
      <w:pStyle w:val="IFACListStyle3"/>
      <w:lvlText w:val="(%3)"/>
      <w:lvlJc w:val="left"/>
      <w:pPr>
        <w:ind w:left="1641" w:hanging="547"/>
      </w:pPr>
      <w:rPr>
        <w:rFonts w:hint="default"/>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 w15:restartNumberingAfterBreak="0">
    <w:nsid w:val="128A5F97"/>
    <w:multiLevelType w:val="hybridMultilevel"/>
    <w:tmpl w:val="D562B0B2"/>
    <w:lvl w:ilvl="0" w:tplc="6764C83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667005"/>
    <w:multiLevelType w:val="hybridMultilevel"/>
    <w:tmpl w:val="7256E548"/>
    <w:lvl w:ilvl="0" w:tplc="6764C832">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49B163A"/>
    <w:multiLevelType w:val="hybridMultilevel"/>
    <w:tmpl w:val="C360AB12"/>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6" w15:restartNumberingAfterBreak="0">
    <w:nsid w:val="2816135D"/>
    <w:multiLevelType w:val="hybridMultilevel"/>
    <w:tmpl w:val="0A1632FE"/>
    <w:lvl w:ilvl="0" w:tplc="A15258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0718D3"/>
    <w:multiLevelType w:val="hybridMultilevel"/>
    <w:tmpl w:val="1EFAA040"/>
    <w:lvl w:ilvl="0" w:tplc="5A107212">
      <w:start w:val="3"/>
      <w:numFmt w:val="lowerRoman"/>
      <w:lvlText w:val="(%1)"/>
      <w:lvlJc w:val="left"/>
      <w:pPr>
        <w:ind w:left="900" w:hanging="720"/>
      </w:pPr>
      <w:rPr>
        <w:rFonts w:hint="default"/>
        <w:sz w:val="20"/>
        <w:szCs w:val="20"/>
      </w:rPr>
    </w:lvl>
    <w:lvl w:ilvl="1" w:tplc="7A4C3D5E" w:tentative="1">
      <w:start w:val="1"/>
      <w:numFmt w:val="lowerLetter"/>
      <w:lvlText w:val="%2."/>
      <w:lvlJc w:val="left"/>
      <w:pPr>
        <w:ind w:left="1440" w:hanging="360"/>
      </w:pPr>
    </w:lvl>
    <w:lvl w:ilvl="2" w:tplc="9B823220" w:tentative="1">
      <w:start w:val="1"/>
      <w:numFmt w:val="lowerRoman"/>
      <w:lvlText w:val="%3."/>
      <w:lvlJc w:val="right"/>
      <w:pPr>
        <w:ind w:left="2160" w:hanging="180"/>
      </w:pPr>
    </w:lvl>
    <w:lvl w:ilvl="3" w:tplc="72303402" w:tentative="1">
      <w:start w:val="1"/>
      <w:numFmt w:val="decimal"/>
      <w:lvlText w:val="%4."/>
      <w:lvlJc w:val="left"/>
      <w:pPr>
        <w:ind w:left="2880" w:hanging="360"/>
      </w:pPr>
    </w:lvl>
    <w:lvl w:ilvl="4" w:tplc="B526EE68" w:tentative="1">
      <w:start w:val="1"/>
      <w:numFmt w:val="lowerLetter"/>
      <w:lvlText w:val="%5."/>
      <w:lvlJc w:val="left"/>
      <w:pPr>
        <w:ind w:left="3600" w:hanging="360"/>
      </w:pPr>
    </w:lvl>
    <w:lvl w:ilvl="5" w:tplc="9410D792" w:tentative="1">
      <w:start w:val="1"/>
      <w:numFmt w:val="lowerRoman"/>
      <w:lvlText w:val="%6."/>
      <w:lvlJc w:val="right"/>
      <w:pPr>
        <w:ind w:left="4320" w:hanging="180"/>
      </w:pPr>
    </w:lvl>
    <w:lvl w:ilvl="6" w:tplc="82CA250E" w:tentative="1">
      <w:start w:val="1"/>
      <w:numFmt w:val="decimal"/>
      <w:lvlText w:val="%7."/>
      <w:lvlJc w:val="left"/>
      <w:pPr>
        <w:ind w:left="5040" w:hanging="360"/>
      </w:pPr>
    </w:lvl>
    <w:lvl w:ilvl="7" w:tplc="D59446B4" w:tentative="1">
      <w:start w:val="1"/>
      <w:numFmt w:val="lowerLetter"/>
      <w:lvlText w:val="%8."/>
      <w:lvlJc w:val="left"/>
      <w:pPr>
        <w:ind w:left="5760" w:hanging="360"/>
      </w:pPr>
    </w:lvl>
    <w:lvl w:ilvl="8" w:tplc="ED6AB7C8" w:tentative="1">
      <w:start w:val="1"/>
      <w:numFmt w:val="lowerRoman"/>
      <w:lvlText w:val="%9."/>
      <w:lvlJc w:val="right"/>
      <w:pPr>
        <w:ind w:left="6480" w:hanging="180"/>
      </w:pPr>
    </w:lvl>
  </w:abstractNum>
  <w:abstractNum w:abstractNumId="8" w15:restartNumberingAfterBreak="0">
    <w:nsid w:val="31BC2663"/>
    <w:multiLevelType w:val="hybridMultilevel"/>
    <w:tmpl w:val="40C06986"/>
    <w:lvl w:ilvl="0" w:tplc="FDE49F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59002E"/>
    <w:multiLevelType w:val="hybridMultilevel"/>
    <w:tmpl w:val="4498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863689"/>
    <w:multiLevelType w:val="hybridMultilevel"/>
    <w:tmpl w:val="22149CDE"/>
    <w:lvl w:ilvl="0" w:tplc="83E2DD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13ADF"/>
    <w:multiLevelType w:val="hybridMultilevel"/>
    <w:tmpl w:val="D65C32EA"/>
    <w:lvl w:ilvl="0" w:tplc="B40001FE">
      <w:start w:val="1"/>
      <w:numFmt w:val="lowerRoman"/>
      <w:lvlText w:val="(%1)"/>
      <w:lvlJc w:val="left"/>
      <w:pPr>
        <w:ind w:left="1800" w:hanging="720"/>
      </w:pPr>
      <w:rPr>
        <w:rFonts w:ascii="Times New Roman" w:eastAsia="Times New Roman" w:hAnsi="Times New Roman" w:cs="Times New Roman" w:hint="default"/>
        <w:sz w:val="20"/>
        <w:szCs w:val="20"/>
      </w:rPr>
    </w:lvl>
    <w:lvl w:ilvl="1" w:tplc="B81A3596">
      <w:start w:val="1"/>
      <w:numFmt w:val="lowerLetter"/>
      <w:lvlText w:val="%2."/>
      <w:lvlJc w:val="left"/>
      <w:pPr>
        <w:ind w:left="1440" w:hanging="360"/>
      </w:pPr>
    </w:lvl>
    <w:lvl w:ilvl="2" w:tplc="26469F00">
      <w:start w:val="54"/>
      <w:numFmt w:val="decimal"/>
      <w:lvlText w:val="%3."/>
      <w:lvlJc w:val="left"/>
      <w:pPr>
        <w:ind w:left="2340" w:hanging="360"/>
      </w:pPr>
      <w:rPr>
        <w:rFonts w:hint="default"/>
      </w:rPr>
    </w:lvl>
    <w:lvl w:ilvl="3" w:tplc="3782DCA0">
      <w:start w:val="1"/>
      <w:numFmt w:val="lowerLetter"/>
      <w:lvlText w:val="(%4)"/>
      <w:lvlJc w:val="left"/>
      <w:pPr>
        <w:ind w:left="2880" w:hanging="360"/>
      </w:pPr>
      <w:rPr>
        <w:rFonts w:ascii="Times New Roman" w:eastAsia="Times New Roman" w:hAnsi="Times New Roman" w:cs="Times New Roman" w:hint="default"/>
      </w:rPr>
    </w:lvl>
    <w:lvl w:ilvl="4" w:tplc="7E18DC68" w:tentative="1">
      <w:start w:val="1"/>
      <w:numFmt w:val="lowerLetter"/>
      <w:lvlText w:val="%5."/>
      <w:lvlJc w:val="left"/>
      <w:pPr>
        <w:ind w:left="3600" w:hanging="360"/>
      </w:pPr>
    </w:lvl>
    <w:lvl w:ilvl="5" w:tplc="14AA18BA" w:tentative="1">
      <w:start w:val="1"/>
      <w:numFmt w:val="lowerRoman"/>
      <w:lvlText w:val="%6."/>
      <w:lvlJc w:val="right"/>
      <w:pPr>
        <w:ind w:left="4320" w:hanging="180"/>
      </w:pPr>
    </w:lvl>
    <w:lvl w:ilvl="6" w:tplc="064CE3DE" w:tentative="1">
      <w:start w:val="1"/>
      <w:numFmt w:val="decimal"/>
      <w:lvlText w:val="%7."/>
      <w:lvlJc w:val="left"/>
      <w:pPr>
        <w:ind w:left="5040" w:hanging="360"/>
      </w:pPr>
    </w:lvl>
    <w:lvl w:ilvl="7" w:tplc="6BC031A2" w:tentative="1">
      <w:start w:val="1"/>
      <w:numFmt w:val="lowerLetter"/>
      <w:lvlText w:val="%8."/>
      <w:lvlJc w:val="left"/>
      <w:pPr>
        <w:ind w:left="5760" w:hanging="360"/>
      </w:pPr>
    </w:lvl>
    <w:lvl w:ilvl="8" w:tplc="955A4B86" w:tentative="1">
      <w:start w:val="1"/>
      <w:numFmt w:val="lowerRoman"/>
      <w:lvlText w:val="%9."/>
      <w:lvlJc w:val="right"/>
      <w:pPr>
        <w:ind w:left="6480" w:hanging="180"/>
      </w:pPr>
    </w:lvl>
  </w:abstractNum>
  <w:abstractNum w:abstractNumId="12" w15:restartNumberingAfterBreak="0">
    <w:nsid w:val="47B06710"/>
    <w:multiLevelType w:val="hybridMultilevel"/>
    <w:tmpl w:val="46B26C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AD76788"/>
    <w:multiLevelType w:val="hybridMultilevel"/>
    <w:tmpl w:val="C3401BB4"/>
    <w:lvl w:ilvl="0" w:tplc="87ECFD0C">
      <w:start w:val="1"/>
      <w:numFmt w:val="lowerRoman"/>
      <w:lvlText w:val="(%1)"/>
      <w:lvlJc w:val="left"/>
      <w:pPr>
        <w:ind w:left="2160" w:hanging="360"/>
      </w:pPr>
      <w:rPr>
        <w:rFonts w:hint="default"/>
        <w:sz w:val="20"/>
        <w:szCs w:val="20"/>
      </w:rPr>
    </w:lvl>
    <w:lvl w:ilvl="1" w:tplc="3DF0B4A4">
      <w:start w:val="1"/>
      <w:numFmt w:val="lowerLetter"/>
      <w:lvlText w:val="%2."/>
      <w:lvlJc w:val="left"/>
      <w:pPr>
        <w:ind w:left="2880" w:hanging="360"/>
      </w:pPr>
    </w:lvl>
    <w:lvl w:ilvl="2" w:tplc="7CE851F4" w:tentative="1">
      <w:start w:val="1"/>
      <w:numFmt w:val="lowerRoman"/>
      <w:lvlText w:val="%3."/>
      <w:lvlJc w:val="right"/>
      <w:pPr>
        <w:ind w:left="3600" w:hanging="180"/>
      </w:pPr>
    </w:lvl>
    <w:lvl w:ilvl="3" w:tplc="9148E368" w:tentative="1">
      <w:start w:val="1"/>
      <w:numFmt w:val="decimal"/>
      <w:lvlText w:val="%4."/>
      <w:lvlJc w:val="left"/>
      <w:pPr>
        <w:ind w:left="4320" w:hanging="360"/>
      </w:pPr>
    </w:lvl>
    <w:lvl w:ilvl="4" w:tplc="B06A4416" w:tentative="1">
      <w:start w:val="1"/>
      <w:numFmt w:val="lowerLetter"/>
      <w:lvlText w:val="%5."/>
      <w:lvlJc w:val="left"/>
      <w:pPr>
        <w:ind w:left="5040" w:hanging="360"/>
      </w:pPr>
    </w:lvl>
    <w:lvl w:ilvl="5" w:tplc="7EAC0D9A" w:tentative="1">
      <w:start w:val="1"/>
      <w:numFmt w:val="lowerRoman"/>
      <w:lvlText w:val="%6."/>
      <w:lvlJc w:val="right"/>
      <w:pPr>
        <w:ind w:left="5760" w:hanging="180"/>
      </w:pPr>
    </w:lvl>
    <w:lvl w:ilvl="6" w:tplc="072EB9F8" w:tentative="1">
      <w:start w:val="1"/>
      <w:numFmt w:val="decimal"/>
      <w:lvlText w:val="%7."/>
      <w:lvlJc w:val="left"/>
      <w:pPr>
        <w:ind w:left="6480" w:hanging="360"/>
      </w:pPr>
    </w:lvl>
    <w:lvl w:ilvl="7" w:tplc="06F41A04" w:tentative="1">
      <w:start w:val="1"/>
      <w:numFmt w:val="lowerLetter"/>
      <w:lvlText w:val="%8."/>
      <w:lvlJc w:val="left"/>
      <w:pPr>
        <w:ind w:left="7200" w:hanging="360"/>
      </w:pPr>
    </w:lvl>
    <w:lvl w:ilvl="8" w:tplc="75D612BA" w:tentative="1">
      <w:start w:val="1"/>
      <w:numFmt w:val="lowerRoman"/>
      <w:lvlText w:val="%9."/>
      <w:lvlJc w:val="right"/>
      <w:pPr>
        <w:ind w:left="7920" w:hanging="180"/>
      </w:pPr>
    </w:lvl>
  </w:abstractNum>
  <w:abstractNum w:abstractNumId="14" w15:restartNumberingAfterBreak="0">
    <w:nsid w:val="4CC32AE9"/>
    <w:multiLevelType w:val="hybridMultilevel"/>
    <w:tmpl w:val="DD548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094A19"/>
    <w:multiLevelType w:val="multilevel"/>
    <w:tmpl w:val="CE760F90"/>
    <w:styleLink w:val="1"/>
    <w:lvl w:ilvl="0">
      <w:start w:val="1"/>
      <w:numFmt w:val="decimal"/>
      <w:lvlText w:val="%1."/>
      <w:lvlJc w:val="left"/>
      <w:pPr>
        <w:ind w:left="720" w:hanging="360"/>
      </w:pPr>
      <w:rPr>
        <w:rFonts w:hint="default"/>
      </w:rPr>
    </w:lvl>
    <w:lvl w:ilvl="1">
      <w:numFmt w:val="bullet"/>
      <w:lvlText w:val="•"/>
      <w:lvlJc w:val="left"/>
      <w:pPr>
        <w:ind w:left="1776" w:hanging="696"/>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024FA1"/>
    <w:multiLevelType w:val="hybridMultilevel"/>
    <w:tmpl w:val="2E76E4A8"/>
    <w:lvl w:ilvl="0" w:tplc="85A2350C">
      <w:start w:val="1"/>
      <w:numFmt w:val="lowerLetter"/>
      <w:lvlText w:val="(%1)"/>
      <w:lvlJc w:val="left"/>
      <w:pPr>
        <w:ind w:left="1411" w:hanging="360"/>
      </w:pPr>
      <w:rPr>
        <w:rFonts w:hint="default"/>
      </w:rPr>
    </w:lvl>
    <w:lvl w:ilvl="1" w:tplc="5FDA9D10">
      <w:start w:val="1"/>
      <w:numFmt w:val="lowerLetter"/>
      <w:lvlText w:val="(%2)"/>
      <w:lvlJc w:val="left"/>
      <w:pPr>
        <w:ind w:left="2131" w:hanging="360"/>
      </w:pPr>
      <w:rPr>
        <w:rFonts w:cs="Times New Roman" w:hint="default"/>
      </w:rPr>
    </w:lvl>
    <w:lvl w:ilvl="2" w:tplc="DA24204C" w:tentative="1">
      <w:start w:val="1"/>
      <w:numFmt w:val="lowerRoman"/>
      <w:lvlText w:val="%3."/>
      <w:lvlJc w:val="right"/>
      <w:pPr>
        <w:ind w:left="2851" w:hanging="180"/>
      </w:pPr>
    </w:lvl>
    <w:lvl w:ilvl="3" w:tplc="7FAC5360" w:tentative="1">
      <w:start w:val="1"/>
      <w:numFmt w:val="decimal"/>
      <w:lvlText w:val="%4."/>
      <w:lvlJc w:val="left"/>
      <w:pPr>
        <w:ind w:left="3571" w:hanging="360"/>
      </w:pPr>
    </w:lvl>
    <w:lvl w:ilvl="4" w:tplc="18F26114" w:tentative="1">
      <w:start w:val="1"/>
      <w:numFmt w:val="lowerLetter"/>
      <w:lvlText w:val="%5."/>
      <w:lvlJc w:val="left"/>
      <w:pPr>
        <w:ind w:left="4291" w:hanging="360"/>
      </w:pPr>
    </w:lvl>
    <w:lvl w:ilvl="5" w:tplc="A5B8282C" w:tentative="1">
      <w:start w:val="1"/>
      <w:numFmt w:val="lowerRoman"/>
      <w:lvlText w:val="%6."/>
      <w:lvlJc w:val="right"/>
      <w:pPr>
        <w:ind w:left="5011" w:hanging="180"/>
      </w:pPr>
    </w:lvl>
    <w:lvl w:ilvl="6" w:tplc="892C07BE" w:tentative="1">
      <w:start w:val="1"/>
      <w:numFmt w:val="decimal"/>
      <w:lvlText w:val="%7."/>
      <w:lvlJc w:val="left"/>
      <w:pPr>
        <w:ind w:left="5731" w:hanging="360"/>
      </w:pPr>
    </w:lvl>
    <w:lvl w:ilvl="7" w:tplc="83667826" w:tentative="1">
      <w:start w:val="1"/>
      <w:numFmt w:val="lowerLetter"/>
      <w:lvlText w:val="%8."/>
      <w:lvlJc w:val="left"/>
      <w:pPr>
        <w:ind w:left="6451" w:hanging="360"/>
      </w:pPr>
    </w:lvl>
    <w:lvl w:ilvl="8" w:tplc="E380689C" w:tentative="1">
      <w:start w:val="1"/>
      <w:numFmt w:val="lowerRoman"/>
      <w:lvlText w:val="%9."/>
      <w:lvlJc w:val="right"/>
      <w:pPr>
        <w:ind w:left="7171" w:hanging="180"/>
      </w:pPr>
    </w:lvl>
  </w:abstractNum>
  <w:abstractNum w:abstractNumId="17" w15:restartNumberingAfterBreak="0">
    <w:nsid w:val="5A9664C0"/>
    <w:multiLevelType w:val="hybridMultilevel"/>
    <w:tmpl w:val="BA026DF8"/>
    <w:lvl w:ilvl="0" w:tplc="6764C832">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BBB517D"/>
    <w:multiLevelType w:val="hybridMultilevel"/>
    <w:tmpl w:val="D23E3874"/>
    <w:lvl w:ilvl="0" w:tplc="6764C832">
      <w:numFmt w:val="bullet"/>
      <w:lvlText w:val="•"/>
      <w:lvlJc w:val="left"/>
      <w:pPr>
        <w:ind w:left="1800" w:hanging="360"/>
      </w:pPr>
      <w:rPr>
        <w:rFonts w:ascii="Times New Roman" w:eastAsiaTheme="minorHAns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DE5544F"/>
    <w:multiLevelType w:val="hybridMultilevel"/>
    <w:tmpl w:val="5AD647E6"/>
    <w:lvl w:ilvl="0" w:tplc="6764C83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006D0B"/>
    <w:multiLevelType w:val="hybridMultilevel"/>
    <w:tmpl w:val="4A121B4E"/>
    <w:lvl w:ilvl="0" w:tplc="FBCED404">
      <w:start w:val="1"/>
      <w:numFmt w:val="decimal"/>
      <w:pStyle w:val="ListParagraph"/>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FD3340"/>
    <w:multiLevelType w:val="multilevel"/>
    <w:tmpl w:val="647C5D0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3B3CAC"/>
    <w:multiLevelType w:val="hybridMultilevel"/>
    <w:tmpl w:val="13340182"/>
    <w:lvl w:ilvl="0" w:tplc="A152589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6863A9"/>
    <w:multiLevelType w:val="hybridMultilevel"/>
    <w:tmpl w:val="23E8E422"/>
    <w:lvl w:ilvl="0" w:tplc="28548020">
      <w:start w:val="1"/>
      <w:numFmt w:val="lowerLetter"/>
      <w:lvlText w:val="(%1)"/>
      <w:lvlJc w:val="left"/>
      <w:pPr>
        <w:ind w:left="2304" w:hanging="360"/>
      </w:pPr>
      <w:rPr>
        <w:rFonts w:hint="default"/>
      </w:rPr>
    </w:lvl>
    <w:lvl w:ilvl="1" w:tplc="C45A5D68">
      <w:start w:val="1"/>
      <w:numFmt w:val="lowerLetter"/>
      <w:lvlText w:val="%2."/>
      <w:lvlJc w:val="left"/>
      <w:pPr>
        <w:ind w:left="3024" w:hanging="360"/>
      </w:pPr>
    </w:lvl>
    <w:lvl w:ilvl="2" w:tplc="D0D64754" w:tentative="1">
      <w:start w:val="1"/>
      <w:numFmt w:val="lowerRoman"/>
      <w:lvlText w:val="%3."/>
      <w:lvlJc w:val="right"/>
      <w:pPr>
        <w:ind w:left="3744" w:hanging="180"/>
      </w:pPr>
    </w:lvl>
    <w:lvl w:ilvl="3" w:tplc="CCB0227C" w:tentative="1">
      <w:start w:val="1"/>
      <w:numFmt w:val="decimal"/>
      <w:lvlText w:val="%4."/>
      <w:lvlJc w:val="left"/>
      <w:pPr>
        <w:ind w:left="4464" w:hanging="360"/>
      </w:pPr>
    </w:lvl>
    <w:lvl w:ilvl="4" w:tplc="738EAC20" w:tentative="1">
      <w:start w:val="1"/>
      <w:numFmt w:val="lowerLetter"/>
      <w:lvlText w:val="%5."/>
      <w:lvlJc w:val="left"/>
      <w:pPr>
        <w:ind w:left="5184" w:hanging="360"/>
      </w:pPr>
    </w:lvl>
    <w:lvl w:ilvl="5" w:tplc="F650EEEA" w:tentative="1">
      <w:start w:val="1"/>
      <w:numFmt w:val="lowerRoman"/>
      <w:lvlText w:val="%6."/>
      <w:lvlJc w:val="right"/>
      <w:pPr>
        <w:ind w:left="5904" w:hanging="180"/>
      </w:pPr>
    </w:lvl>
    <w:lvl w:ilvl="6" w:tplc="4E30EFD6" w:tentative="1">
      <w:start w:val="1"/>
      <w:numFmt w:val="decimal"/>
      <w:lvlText w:val="%7."/>
      <w:lvlJc w:val="left"/>
      <w:pPr>
        <w:ind w:left="6624" w:hanging="360"/>
      </w:pPr>
    </w:lvl>
    <w:lvl w:ilvl="7" w:tplc="8DCEB31C" w:tentative="1">
      <w:start w:val="1"/>
      <w:numFmt w:val="lowerLetter"/>
      <w:lvlText w:val="%8."/>
      <w:lvlJc w:val="left"/>
      <w:pPr>
        <w:ind w:left="7344" w:hanging="360"/>
      </w:pPr>
    </w:lvl>
    <w:lvl w:ilvl="8" w:tplc="CAA0D8AE" w:tentative="1">
      <w:start w:val="1"/>
      <w:numFmt w:val="lowerRoman"/>
      <w:lvlText w:val="%9."/>
      <w:lvlJc w:val="right"/>
      <w:pPr>
        <w:ind w:left="8064" w:hanging="180"/>
      </w:pPr>
    </w:lvl>
  </w:abstractNum>
  <w:abstractNum w:abstractNumId="24" w15:restartNumberingAfterBreak="0">
    <w:nsid w:val="7AD34BBA"/>
    <w:multiLevelType w:val="hybridMultilevel"/>
    <w:tmpl w:val="B6626C34"/>
    <w:lvl w:ilvl="0" w:tplc="6764C83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5"/>
  </w:num>
  <w:num w:numId="2">
    <w:abstractNumId w:val="20"/>
  </w:num>
  <w:num w:numId="3">
    <w:abstractNumId w:val="0"/>
  </w:num>
  <w:num w:numId="4">
    <w:abstractNumId w:val="8"/>
  </w:num>
  <w:num w:numId="5">
    <w:abstractNumId w:val="12"/>
  </w:num>
  <w:num w:numId="6">
    <w:abstractNumId w:val="24"/>
  </w:num>
  <w:num w:numId="7">
    <w:abstractNumId w:val="18"/>
  </w:num>
  <w:num w:numId="8">
    <w:abstractNumId w:val="4"/>
  </w:num>
  <w:num w:numId="9">
    <w:abstractNumId w:val="20"/>
  </w:num>
  <w:num w:numId="10">
    <w:abstractNumId w:val="19"/>
  </w:num>
  <w:num w:numId="11">
    <w:abstractNumId w:val="20"/>
  </w:num>
  <w:num w:numId="12">
    <w:abstractNumId w:val="3"/>
  </w:num>
  <w:num w:numId="13">
    <w:abstractNumId w:val="17"/>
  </w:num>
  <w:num w:numId="14">
    <w:abstractNumId w:val="1"/>
  </w:num>
  <w:num w:numId="15">
    <w:abstractNumId w:val="5"/>
  </w:num>
  <w:num w:numId="16">
    <w:abstractNumId w:val="9"/>
  </w:num>
  <w:num w:numId="17">
    <w:abstractNumId w:val="10"/>
  </w:num>
  <w:num w:numId="18">
    <w:abstractNumId w:val="14"/>
  </w:num>
  <w:num w:numId="19">
    <w:abstractNumId w:val="22"/>
  </w:num>
  <w:num w:numId="20">
    <w:abstractNumId w:val="6"/>
  </w:num>
  <w:num w:numId="21">
    <w:abstractNumId w:val="21"/>
  </w:num>
  <w:num w:numId="22">
    <w:abstractNumId w:val="2"/>
  </w:num>
  <w:num w:numId="23">
    <w:abstractNumId w:val="11"/>
  </w:num>
  <w:num w:numId="24">
    <w:abstractNumId w:val="7"/>
  </w:num>
  <w:num w:numId="25">
    <w:abstractNumId w:val="23"/>
  </w:num>
  <w:num w:numId="26">
    <w:abstractNumId w:val="13"/>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CDD"/>
    <w:rsid w:val="00012C7F"/>
    <w:rsid w:val="00015C31"/>
    <w:rsid w:val="0004097B"/>
    <w:rsid w:val="00045077"/>
    <w:rsid w:val="00051330"/>
    <w:rsid w:val="00086E22"/>
    <w:rsid w:val="00086F7C"/>
    <w:rsid w:val="00092958"/>
    <w:rsid w:val="000A373B"/>
    <w:rsid w:val="000B160E"/>
    <w:rsid w:val="000B4D00"/>
    <w:rsid w:val="000C049F"/>
    <w:rsid w:val="000C26A1"/>
    <w:rsid w:val="000C3F1D"/>
    <w:rsid w:val="000C7877"/>
    <w:rsid w:val="000C7B71"/>
    <w:rsid w:val="000E0183"/>
    <w:rsid w:val="000E0AB9"/>
    <w:rsid w:val="000E4F4F"/>
    <w:rsid w:val="00106B49"/>
    <w:rsid w:val="001120A5"/>
    <w:rsid w:val="00112245"/>
    <w:rsid w:val="001146E3"/>
    <w:rsid w:val="0013371D"/>
    <w:rsid w:val="0013483C"/>
    <w:rsid w:val="001360B8"/>
    <w:rsid w:val="00146DDD"/>
    <w:rsid w:val="00152DF7"/>
    <w:rsid w:val="001551F2"/>
    <w:rsid w:val="00165549"/>
    <w:rsid w:val="0017040F"/>
    <w:rsid w:val="00186519"/>
    <w:rsid w:val="00195671"/>
    <w:rsid w:val="001D4ADA"/>
    <w:rsid w:val="001E1505"/>
    <w:rsid w:val="001E228B"/>
    <w:rsid w:val="001F2B1C"/>
    <w:rsid w:val="00214F9F"/>
    <w:rsid w:val="00217B7F"/>
    <w:rsid w:val="00223AC8"/>
    <w:rsid w:val="002268A8"/>
    <w:rsid w:val="0022706B"/>
    <w:rsid w:val="00233BE1"/>
    <w:rsid w:val="00242770"/>
    <w:rsid w:val="00242A18"/>
    <w:rsid w:val="002462EC"/>
    <w:rsid w:val="00260890"/>
    <w:rsid w:val="002801D8"/>
    <w:rsid w:val="00281CE2"/>
    <w:rsid w:val="00282ADD"/>
    <w:rsid w:val="002A6E33"/>
    <w:rsid w:val="002B0C8E"/>
    <w:rsid w:val="002B3F54"/>
    <w:rsid w:val="002C0EA9"/>
    <w:rsid w:val="002C1B13"/>
    <w:rsid w:val="002D659C"/>
    <w:rsid w:val="002E473B"/>
    <w:rsid w:val="002F2E94"/>
    <w:rsid w:val="00306790"/>
    <w:rsid w:val="00307AA0"/>
    <w:rsid w:val="003178D9"/>
    <w:rsid w:val="00331650"/>
    <w:rsid w:val="00334FCC"/>
    <w:rsid w:val="0035387A"/>
    <w:rsid w:val="003543AD"/>
    <w:rsid w:val="00357A79"/>
    <w:rsid w:val="003748C3"/>
    <w:rsid w:val="00375F36"/>
    <w:rsid w:val="00380283"/>
    <w:rsid w:val="003805B0"/>
    <w:rsid w:val="00380D37"/>
    <w:rsid w:val="00383461"/>
    <w:rsid w:val="003A2F02"/>
    <w:rsid w:val="003A4EF0"/>
    <w:rsid w:val="003A7BC9"/>
    <w:rsid w:val="003C405C"/>
    <w:rsid w:val="003C4972"/>
    <w:rsid w:val="003C5E13"/>
    <w:rsid w:val="003E0799"/>
    <w:rsid w:val="003E2B31"/>
    <w:rsid w:val="003F2D64"/>
    <w:rsid w:val="004013B5"/>
    <w:rsid w:val="00402197"/>
    <w:rsid w:val="004039F9"/>
    <w:rsid w:val="004059DC"/>
    <w:rsid w:val="00410666"/>
    <w:rsid w:val="0041576E"/>
    <w:rsid w:val="004261FC"/>
    <w:rsid w:val="0043205A"/>
    <w:rsid w:val="0043798E"/>
    <w:rsid w:val="00446D86"/>
    <w:rsid w:val="00453528"/>
    <w:rsid w:val="00470902"/>
    <w:rsid w:val="0047343B"/>
    <w:rsid w:val="004742EA"/>
    <w:rsid w:val="00476F4F"/>
    <w:rsid w:val="0048226C"/>
    <w:rsid w:val="00482D1A"/>
    <w:rsid w:val="00485055"/>
    <w:rsid w:val="00490717"/>
    <w:rsid w:val="004978F5"/>
    <w:rsid w:val="004A56DE"/>
    <w:rsid w:val="004B27D1"/>
    <w:rsid w:val="004C07DF"/>
    <w:rsid w:val="004D114C"/>
    <w:rsid w:val="004D6F4F"/>
    <w:rsid w:val="004E395E"/>
    <w:rsid w:val="004E5492"/>
    <w:rsid w:val="004E7402"/>
    <w:rsid w:val="004F4AC9"/>
    <w:rsid w:val="004F4D66"/>
    <w:rsid w:val="0051309F"/>
    <w:rsid w:val="00513778"/>
    <w:rsid w:val="00516C8C"/>
    <w:rsid w:val="00525D6F"/>
    <w:rsid w:val="005373D7"/>
    <w:rsid w:val="005473EB"/>
    <w:rsid w:val="005866E8"/>
    <w:rsid w:val="00587333"/>
    <w:rsid w:val="00595488"/>
    <w:rsid w:val="00595D2D"/>
    <w:rsid w:val="005A0CD0"/>
    <w:rsid w:val="005A2EA1"/>
    <w:rsid w:val="005C0E88"/>
    <w:rsid w:val="005C5E90"/>
    <w:rsid w:val="006056E1"/>
    <w:rsid w:val="00611F8A"/>
    <w:rsid w:val="0061327D"/>
    <w:rsid w:val="006166DC"/>
    <w:rsid w:val="006170F2"/>
    <w:rsid w:val="006258F2"/>
    <w:rsid w:val="00627E08"/>
    <w:rsid w:val="00636FEA"/>
    <w:rsid w:val="00637BFF"/>
    <w:rsid w:val="00640E11"/>
    <w:rsid w:val="00641C36"/>
    <w:rsid w:val="00643461"/>
    <w:rsid w:val="0064583D"/>
    <w:rsid w:val="00651C2C"/>
    <w:rsid w:val="006562D4"/>
    <w:rsid w:val="00660F8A"/>
    <w:rsid w:val="00666552"/>
    <w:rsid w:val="00670111"/>
    <w:rsid w:val="0067426A"/>
    <w:rsid w:val="0067799F"/>
    <w:rsid w:val="00681FED"/>
    <w:rsid w:val="00683944"/>
    <w:rsid w:val="006907BA"/>
    <w:rsid w:val="00693132"/>
    <w:rsid w:val="006A00B5"/>
    <w:rsid w:val="006C666F"/>
    <w:rsid w:val="006D5E70"/>
    <w:rsid w:val="006E0C11"/>
    <w:rsid w:val="006F4ED4"/>
    <w:rsid w:val="00700D89"/>
    <w:rsid w:val="0070444B"/>
    <w:rsid w:val="00711CDD"/>
    <w:rsid w:val="00723311"/>
    <w:rsid w:val="00734874"/>
    <w:rsid w:val="00766E75"/>
    <w:rsid w:val="00776521"/>
    <w:rsid w:val="00787292"/>
    <w:rsid w:val="007903B6"/>
    <w:rsid w:val="007938C4"/>
    <w:rsid w:val="007A6889"/>
    <w:rsid w:val="007D13EC"/>
    <w:rsid w:val="007D1D7D"/>
    <w:rsid w:val="007E3CFE"/>
    <w:rsid w:val="007F05EE"/>
    <w:rsid w:val="007F30AC"/>
    <w:rsid w:val="007F44A5"/>
    <w:rsid w:val="00804BC9"/>
    <w:rsid w:val="00806EC1"/>
    <w:rsid w:val="00807E00"/>
    <w:rsid w:val="008117F6"/>
    <w:rsid w:val="00813F2A"/>
    <w:rsid w:val="0081616B"/>
    <w:rsid w:val="00821160"/>
    <w:rsid w:val="00821677"/>
    <w:rsid w:val="008349EF"/>
    <w:rsid w:val="00850DA1"/>
    <w:rsid w:val="008631CC"/>
    <w:rsid w:val="00876050"/>
    <w:rsid w:val="00892BD2"/>
    <w:rsid w:val="00895FBE"/>
    <w:rsid w:val="008A09C8"/>
    <w:rsid w:val="008A7F74"/>
    <w:rsid w:val="008C5ACD"/>
    <w:rsid w:val="008E0F47"/>
    <w:rsid w:val="008E4791"/>
    <w:rsid w:val="008F33DD"/>
    <w:rsid w:val="00915586"/>
    <w:rsid w:val="00916486"/>
    <w:rsid w:val="00940A3B"/>
    <w:rsid w:val="009423E3"/>
    <w:rsid w:val="009554CA"/>
    <w:rsid w:val="00956389"/>
    <w:rsid w:val="009602A6"/>
    <w:rsid w:val="009701A8"/>
    <w:rsid w:val="009719AF"/>
    <w:rsid w:val="00973937"/>
    <w:rsid w:val="00976BD2"/>
    <w:rsid w:val="009864D1"/>
    <w:rsid w:val="00991893"/>
    <w:rsid w:val="009A1611"/>
    <w:rsid w:val="009A2050"/>
    <w:rsid w:val="009B417E"/>
    <w:rsid w:val="009D40D2"/>
    <w:rsid w:val="009D5BEB"/>
    <w:rsid w:val="00A1570C"/>
    <w:rsid w:val="00A2084C"/>
    <w:rsid w:val="00A236D9"/>
    <w:rsid w:val="00A27806"/>
    <w:rsid w:val="00A35882"/>
    <w:rsid w:val="00A473B3"/>
    <w:rsid w:val="00A62F55"/>
    <w:rsid w:val="00A64DD5"/>
    <w:rsid w:val="00A6703B"/>
    <w:rsid w:val="00A8609C"/>
    <w:rsid w:val="00AA63C5"/>
    <w:rsid w:val="00AB03AA"/>
    <w:rsid w:val="00AB0A9F"/>
    <w:rsid w:val="00AB1D05"/>
    <w:rsid w:val="00AC4CE1"/>
    <w:rsid w:val="00AC7B80"/>
    <w:rsid w:val="00AD0FE3"/>
    <w:rsid w:val="00AD285E"/>
    <w:rsid w:val="00AD4DB3"/>
    <w:rsid w:val="00AD61D3"/>
    <w:rsid w:val="00AE0873"/>
    <w:rsid w:val="00AE67EF"/>
    <w:rsid w:val="00B07C90"/>
    <w:rsid w:val="00B24BBE"/>
    <w:rsid w:val="00B3788A"/>
    <w:rsid w:val="00B40156"/>
    <w:rsid w:val="00B43977"/>
    <w:rsid w:val="00B56729"/>
    <w:rsid w:val="00B62D17"/>
    <w:rsid w:val="00B66AEF"/>
    <w:rsid w:val="00B81BCA"/>
    <w:rsid w:val="00B84E50"/>
    <w:rsid w:val="00B8563C"/>
    <w:rsid w:val="00B90DD8"/>
    <w:rsid w:val="00B968FB"/>
    <w:rsid w:val="00BA47D4"/>
    <w:rsid w:val="00BB2A9A"/>
    <w:rsid w:val="00BB49DF"/>
    <w:rsid w:val="00BC40DF"/>
    <w:rsid w:val="00BC6225"/>
    <w:rsid w:val="00BD132E"/>
    <w:rsid w:val="00BD1CD9"/>
    <w:rsid w:val="00BE7BB0"/>
    <w:rsid w:val="00C0044F"/>
    <w:rsid w:val="00C11456"/>
    <w:rsid w:val="00C1247E"/>
    <w:rsid w:val="00C37D2F"/>
    <w:rsid w:val="00C460D8"/>
    <w:rsid w:val="00C50E2F"/>
    <w:rsid w:val="00C637CE"/>
    <w:rsid w:val="00C653AA"/>
    <w:rsid w:val="00CA4305"/>
    <w:rsid w:val="00CB2992"/>
    <w:rsid w:val="00CC70D9"/>
    <w:rsid w:val="00CE3AC7"/>
    <w:rsid w:val="00CF2088"/>
    <w:rsid w:val="00D10CF1"/>
    <w:rsid w:val="00D1187A"/>
    <w:rsid w:val="00D1270F"/>
    <w:rsid w:val="00D20884"/>
    <w:rsid w:val="00D22906"/>
    <w:rsid w:val="00D23B3D"/>
    <w:rsid w:val="00D3321E"/>
    <w:rsid w:val="00D36C5D"/>
    <w:rsid w:val="00D4064D"/>
    <w:rsid w:val="00D40DA2"/>
    <w:rsid w:val="00D4614B"/>
    <w:rsid w:val="00D47795"/>
    <w:rsid w:val="00D65911"/>
    <w:rsid w:val="00D66484"/>
    <w:rsid w:val="00D77949"/>
    <w:rsid w:val="00D9185B"/>
    <w:rsid w:val="00DA2907"/>
    <w:rsid w:val="00DA41E7"/>
    <w:rsid w:val="00DA6EE4"/>
    <w:rsid w:val="00DB058E"/>
    <w:rsid w:val="00DB1E7D"/>
    <w:rsid w:val="00DE4FE7"/>
    <w:rsid w:val="00E026D1"/>
    <w:rsid w:val="00E066CD"/>
    <w:rsid w:val="00E1749F"/>
    <w:rsid w:val="00E27BC3"/>
    <w:rsid w:val="00E36A36"/>
    <w:rsid w:val="00E37EE9"/>
    <w:rsid w:val="00E567AB"/>
    <w:rsid w:val="00E73937"/>
    <w:rsid w:val="00E91279"/>
    <w:rsid w:val="00E97014"/>
    <w:rsid w:val="00EA174A"/>
    <w:rsid w:val="00EB64D7"/>
    <w:rsid w:val="00EB6589"/>
    <w:rsid w:val="00EC6423"/>
    <w:rsid w:val="00EC7F89"/>
    <w:rsid w:val="00ED0E85"/>
    <w:rsid w:val="00EE4938"/>
    <w:rsid w:val="00EE4D78"/>
    <w:rsid w:val="00F1384E"/>
    <w:rsid w:val="00F30C32"/>
    <w:rsid w:val="00F36B75"/>
    <w:rsid w:val="00F41957"/>
    <w:rsid w:val="00F541DC"/>
    <w:rsid w:val="00F61B0B"/>
    <w:rsid w:val="00F90257"/>
    <w:rsid w:val="00F961A1"/>
    <w:rsid w:val="00F972C7"/>
    <w:rsid w:val="00FA1C3E"/>
    <w:rsid w:val="00FA3888"/>
    <w:rsid w:val="00FB1A44"/>
    <w:rsid w:val="00FB347C"/>
    <w:rsid w:val="00FC1E95"/>
    <w:rsid w:val="00FC5391"/>
    <w:rsid w:val="00FD2BFD"/>
    <w:rsid w:val="00FE113A"/>
    <w:rsid w:val="00FE76F9"/>
    <w:rsid w:val="00FF25F4"/>
    <w:rsid w:val="00FF3604"/>
    <w:rsid w:val="00FF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7C47C"/>
  <w15:docId w15:val="{EE4A809B-5159-46D7-83D2-777F483B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90"/>
    <w:pPr>
      <w:spacing w:after="0" w:line="240" w:lineRule="auto"/>
      <w:jc w:val="both"/>
    </w:pPr>
    <w:rPr>
      <w:rFonts w:ascii="Times New Roman" w:hAnsi="Times New Roman" w:cs="Times New Roman"/>
      <w:sz w:val="28"/>
      <w:szCs w:val="28"/>
    </w:rPr>
  </w:style>
  <w:style w:type="paragraph" w:styleId="Heading1">
    <w:name w:val="heading 1"/>
    <w:basedOn w:val="ListParagraph"/>
    <w:next w:val="Normal"/>
    <w:link w:val="Heading1Char"/>
    <w:uiPriority w:val="9"/>
    <w:qFormat/>
    <w:rsid w:val="00BC6225"/>
    <w:pPr>
      <w:spacing w:before="1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DD8"/>
    <w:pPr>
      <w:numPr>
        <w:numId w:val="2"/>
      </w:numPr>
      <w:tabs>
        <w:tab w:val="left" w:pos="851"/>
      </w:tabs>
      <w:spacing w:after="1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numbering" w:customStyle="1" w:styleId="1">
    <w:name w:val="Стиль1"/>
    <w:uiPriority w:val="99"/>
    <w:pPr>
      <w:numPr>
        <w:numId w:val="1"/>
      </w:numPr>
    </w:pPr>
  </w:style>
  <w:style w:type="character" w:styleId="CommentReference">
    <w:name w:val="annotation reference"/>
    <w:basedOn w:val="DefaultParagraphFont"/>
    <w:uiPriority w:val="99"/>
    <w:semiHidden/>
    <w:unhideWhenUsed/>
    <w:rsid w:val="005373D7"/>
    <w:rPr>
      <w:sz w:val="16"/>
      <w:szCs w:val="16"/>
    </w:rPr>
  </w:style>
  <w:style w:type="paragraph" w:styleId="CommentText">
    <w:name w:val="annotation text"/>
    <w:basedOn w:val="Normal"/>
    <w:link w:val="CommentTextChar"/>
    <w:uiPriority w:val="99"/>
    <w:semiHidden/>
    <w:unhideWhenUsed/>
    <w:rsid w:val="005373D7"/>
    <w:rPr>
      <w:sz w:val="20"/>
      <w:szCs w:val="20"/>
    </w:rPr>
  </w:style>
  <w:style w:type="character" w:customStyle="1" w:styleId="CommentTextChar">
    <w:name w:val="Comment Text Char"/>
    <w:basedOn w:val="DefaultParagraphFont"/>
    <w:link w:val="CommentText"/>
    <w:uiPriority w:val="99"/>
    <w:semiHidden/>
    <w:rsid w:val="005373D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3D7"/>
    <w:rPr>
      <w:b/>
      <w:bC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CommentSubjectChar">
    <w:name w:val="Comment Subject Char"/>
    <w:basedOn w:val="CommentTextChar"/>
    <w:link w:val="CommentSubject"/>
    <w:uiPriority w:val="99"/>
    <w:semiHidden/>
    <w:rsid w:val="005373D7"/>
    <w:rPr>
      <w:rFonts w:ascii="Times New Roman" w:hAnsi="Times New Roman" w:cs="Times New Roman"/>
      <w:b/>
      <w:bCs/>
      <w:sz w:val="20"/>
      <w:szCs w:val="20"/>
    </w:rPr>
  </w:style>
  <w:style w:type="paragraph" w:styleId="Header">
    <w:name w:val="header"/>
    <w:basedOn w:val="Normal"/>
    <w:link w:val="HeaderChar"/>
    <w:uiPriority w:val="99"/>
    <w:unhideWhenUsed/>
    <w:rsid w:val="002268A8"/>
    <w:pPr>
      <w:tabs>
        <w:tab w:val="center" w:pos="4677"/>
        <w:tab w:val="right" w:pos="9355"/>
      </w:tabs>
    </w:pPr>
  </w:style>
  <w:style w:type="character" w:customStyle="1" w:styleId="HeaderChar">
    <w:name w:val="Header Char"/>
    <w:basedOn w:val="DefaultParagraphFont"/>
    <w:link w:val="Header"/>
    <w:uiPriority w:val="99"/>
    <w:rsid w:val="002268A8"/>
  </w:style>
  <w:style w:type="paragraph" w:styleId="Footer">
    <w:name w:val="footer"/>
    <w:basedOn w:val="Normal"/>
    <w:link w:val="FooterChar"/>
    <w:uiPriority w:val="99"/>
    <w:unhideWhenUsed/>
    <w:rsid w:val="002268A8"/>
    <w:pPr>
      <w:tabs>
        <w:tab w:val="center" w:pos="4677"/>
        <w:tab w:val="right" w:pos="9355"/>
      </w:tabs>
    </w:pPr>
  </w:style>
  <w:style w:type="character" w:customStyle="1" w:styleId="FooterChar">
    <w:name w:val="Footer Char"/>
    <w:basedOn w:val="DefaultParagraphFont"/>
    <w:link w:val="Footer"/>
    <w:uiPriority w:val="99"/>
    <w:rsid w:val="002268A8"/>
  </w:style>
  <w:style w:type="character" w:customStyle="1" w:styleId="ListParagraphChar">
    <w:name w:val="List Paragraph Char"/>
    <w:link w:val="ListParagraph"/>
    <w:uiPriority w:val="34"/>
    <w:rsid w:val="00B90DD8"/>
    <w:rPr>
      <w:rFonts w:ascii="Times New Roman" w:hAnsi="Times New Roman" w:cs="Times New Roman"/>
      <w:sz w:val="28"/>
      <w:szCs w:val="28"/>
    </w:rPr>
  </w:style>
  <w:style w:type="character" w:customStyle="1" w:styleId="Heading1Char">
    <w:name w:val="Heading 1 Char"/>
    <w:basedOn w:val="DefaultParagraphFont"/>
    <w:link w:val="Heading1"/>
    <w:uiPriority w:val="9"/>
    <w:rsid w:val="00BC6225"/>
    <w:rPr>
      <w:rFonts w:ascii="Times New Roman" w:hAnsi="Times New Roman" w:cs="Times New Roman"/>
      <w:b/>
      <w:sz w:val="28"/>
      <w:szCs w:val="28"/>
    </w:rPr>
  </w:style>
  <w:style w:type="paragraph" w:customStyle="1" w:styleId="2">
    <w:name w:val="Абзац списка2"/>
    <w:basedOn w:val="ListParagraph"/>
    <w:qFormat/>
    <w:rsid w:val="00B90DD8"/>
    <w:pPr>
      <w:numPr>
        <w:numId w:val="0"/>
      </w:numPr>
      <w:tabs>
        <w:tab w:val="clear" w:pos="851"/>
        <w:tab w:val="left" w:pos="1134"/>
      </w:tabs>
      <w:spacing w:after="60"/>
    </w:pPr>
  </w:style>
  <w:style w:type="paragraph" w:styleId="NormalWeb">
    <w:name w:val="Normal (Web)"/>
    <w:basedOn w:val="Normal"/>
    <w:uiPriority w:val="99"/>
    <w:semiHidden/>
    <w:unhideWhenUsed/>
    <w:rsid w:val="00A8609C"/>
    <w:pPr>
      <w:spacing w:before="100" w:beforeAutospacing="1" w:after="100" w:afterAutospacing="1"/>
      <w:jc w:val="left"/>
    </w:pPr>
    <w:rPr>
      <w:rFonts w:eastAsia="Times New Roman"/>
      <w:sz w:val="24"/>
      <w:szCs w:val="24"/>
      <w:lang w:eastAsia="ru-RU"/>
    </w:rPr>
  </w:style>
  <w:style w:type="paragraph" w:customStyle="1" w:styleId="IFACListStyle1">
    <w:name w:val="IFAC ListStyle 1"/>
    <w:aliases w:val="ls1"/>
    <w:basedOn w:val="Normal"/>
    <w:qFormat/>
    <w:rsid w:val="00D22906"/>
    <w:pPr>
      <w:numPr>
        <w:numId w:val="22"/>
      </w:numPr>
      <w:tabs>
        <w:tab w:val="left" w:pos="1238"/>
      </w:tabs>
      <w:spacing w:before="120" w:line="280" w:lineRule="exact"/>
      <w:ind w:left="1238" w:hanging="1094"/>
    </w:pPr>
    <w:rPr>
      <w:rFonts w:eastAsia="Times New Roman"/>
      <w:kern w:val="8"/>
      <w:sz w:val="20"/>
      <w:szCs w:val="24"/>
      <w:lang w:val="en-US" w:bidi="he-IL"/>
    </w:rPr>
  </w:style>
  <w:style w:type="paragraph" w:customStyle="1" w:styleId="IFACListStyle2">
    <w:name w:val="IFAC ListStyle 2"/>
    <w:aliases w:val="ls2"/>
    <w:basedOn w:val="Normal"/>
    <w:qFormat/>
    <w:rsid w:val="00D22906"/>
    <w:pPr>
      <w:numPr>
        <w:ilvl w:val="1"/>
        <w:numId w:val="22"/>
      </w:numPr>
      <w:tabs>
        <w:tab w:val="left" w:pos="1094"/>
      </w:tabs>
      <w:spacing w:before="120" w:line="280" w:lineRule="exact"/>
    </w:pPr>
    <w:rPr>
      <w:rFonts w:ascii="Arial" w:eastAsia="Times New Roman" w:hAnsi="Arial"/>
      <w:kern w:val="8"/>
      <w:sz w:val="20"/>
      <w:szCs w:val="24"/>
      <w:lang w:val="en-US" w:bidi="he-IL"/>
    </w:rPr>
  </w:style>
  <w:style w:type="paragraph" w:customStyle="1" w:styleId="IFACListStyle3">
    <w:name w:val="IFAC ListStyle 3"/>
    <w:aliases w:val="ls3"/>
    <w:basedOn w:val="Normal"/>
    <w:qFormat/>
    <w:rsid w:val="00D22906"/>
    <w:pPr>
      <w:numPr>
        <w:ilvl w:val="2"/>
        <w:numId w:val="22"/>
      </w:numPr>
      <w:tabs>
        <w:tab w:val="left" w:pos="1642"/>
      </w:tabs>
      <w:spacing w:before="120" w:line="280" w:lineRule="exact"/>
    </w:pPr>
    <w:rPr>
      <w:rFonts w:ascii="Arial" w:eastAsia="Times New Roman" w:hAnsi="Arial"/>
      <w:kern w:val="8"/>
      <w:sz w:val="20"/>
      <w:szCs w:val="24"/>
      <w:lang w:val="en-US" w:bidi="he-IL"/>
    </w:rPr>
  </w:style>
  <w:style w:type="paragraph" w:customStyle="1" w:styleId="IFACListStyle4">
    <w:name w:val="IFAC ListStyle 4"/>
    <w:aliases w:val="ls4"/>
    <w:basedOn w:val="Normal"/>
    <w:qFormat/>
    <w:rsid w:val="00D22906"/>
    <w:pPr>
      <w:numPr>
        <w:ilvl w:val="3"/>
        <w:numId w:val="22"/>
      </w:numPr>
      <w:tabs>
        <w:tab w:val="left" w:pos="2189"/>
      </w:tabs>
      <w:spacing w:before="120" w:line="280" w:lineRule="exact"/>
    </w:pPr>
    <w:rPr>
      <w:rFonts w:ascii="Arial" w:eastAsia="Times New Roman" w:hAnsi="Arial"/>
      <w:kern w:val="8"/>
      <w:sz w:val="20"/>
      <w:szCs w:val="24"/>
      <w:lang w:val="en-US" w:bidi="he-IL"/>
    </w:rPr>
  </w:style>
  <w:style w:type="paragraph" w:customStyle="1" w:styleId="IFACListStyle5">
    <w:name w:val="IFAC ListStyle 5"/>
    <w:aliases w:val="ls5"/>
    <w:basedOn w:val="Normal"/>
    <w:qFormat/>
    <w:rsid w:val="00D22906"/>
    <w:pPr>
      <w:numPr>
        <w:ilvl w:val="4"/>
        <w:numId w:val="22"/>
      </w:numPr>
      <w:tabs>
        <w:tab w:val="left" w:pos="2736"/>
      </w:tabs>
      <w:spacing w:before="120" w:line="280" w:lineRule="exact"/>
    </w:pPr>
    <w:rPr>
      <w:rFonts w:ascii="Arial" w:eastAsia="Times New Roman" w:hAnsi="Arial"/>
      <w:kern w:val="8"/>
      <w:sz w:val="20"/>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7689">
      <w:bodyDiv w:val="1"/>
      <w:marLeft w:val="0"/>
      <w:marRight w:val="0"/>
      <w:marTop w:val="0"/>
      <w:marBottom w:val="0"/>
      <w:divBdr>
        <w:top w:val="none" w:sz="0" w:space="0" w:color="auto"/>
        <w:left w:val="none" w:sz="0" w:space="0" w:color="auto"/>
        <w:bottom w:val="none" w:sz="0" w:space="0" w:color="auto"/>
        <w:right w:val="none" w:sz="0" w:space="0" w:color="auto"/>
      </w:divBdr>
    </w:div>
    <w:div w:id="288979543">
      <w:bodyDiv w:val="1"/>
      <w:marLeft w:val="0"/>
      <w:marRight w:val="0"/>
      <w:marTop w:val="0"/>
      <w:marBottom w:val="0"/>
      <w:divBdr>
        <w:top w:val="none" w:sz="0" w:space="0" w:color="auto"/>
        <w:left w:val="none" w:sz="0" w:space="0" w:color="auto"/>
        <w:bottom w:val="none" w:sz="0" w:space="0" w:color="auto"/>
        <w:right w:val="none" w:sz="0" w:space="0" w:color="auto"/>
      </w:divBdr>
      <w:divsChild>
        <w:div w:id="47152728">
          <w:marLeft w:val="864"/>
          <w:marRight w:val="0"/>
          <w:marTop w:val="74"/>
          <w:marBottom w:val="0"/>
          <w:divBdr>
            <w:top w:val="none" w:sz="0" w:space="0" w:color="auto"/>
            <w:left w:val="none" w:sz="0" w:space="0" w:color="auto"/>
            <w:bottom w:val="none" w:sz="0" w:space="0" w:color="auto"/>
            <w:right w:val="none" w:sz="0" w:space="0" w:color="auto"/>
          </w:divBdr>
        </w:div>
        <w:div w:id="355690933">
          <w:marLeft w:val="864"/>
          <w:marRight w:val="0"/>
          <w:marTop w:val="74"/>
          <w:marBottom w:val="0"/>
          <w:divBdr>
            <w:top w:val="none" w:sz="0" w:space="0" w:color="auto"/>
            <w:left w:val="none" w:sz="0" w:space="0" w:color="auto"/>
            <w:bottom w:val="none" w:sz="0" w:space="0" w:color="auto"/>
            <w:right w:val="none" w:sz="0" w:space="0" w:color="auto"/>
          </w:divBdr>
        </w:div>
        <w:div w:id="1611232452">
          <w:marLeft w:val="864"/>
          <w:marRight w:val="0"/>
          <w:marTop w:val="74"/>
          <w:marBottom w:val="0"/>
          <w:divBdr>
            <w:top w:val="none" w:sz="0" w:space="0" w:color="auto"/>
            <w:left w:val="none" w:sz="0" w:space="0" w:color="auto"/>
            <w:bottom w:val="none" w:sz="0" w:space="0" w:color="auto"/>
            <w:right w:val="none" w:sz="0" w:space="0" w:color="auto"/>
          </w:divBdr>
        </w:div>
        <w:div w:id="1715080830">
          <w:marLeft w:val="864"/>
          <w:marRight w:val="0"/>
          <w:marTop w:val="74"/>
          <w:marBottom w:val="0"/>
          <w:divBdr>
            <w:top w:val="none" w:sz="0" w:space="0" w:color="auto"/>
            <w:left w:val="none" w:sz="0" w:space="0" w:color="auto"/>
            <w:bottom w:val="none" w:sz="0" w:space="0" w:color="auto"/>
            <w:right w:val="none" w:sz="0" w:space="0" w:color="auto"/>
          </w:divBdr>
        </w:div>
      </w:divsChild>
    </w:div>
    <w:div w:id="347294029">
      <w:bodyDiv w:val="1"/>
      <w:marLeft w:val="0"/>
      <w:marRight w:val="0"/>
      <w:marTop w:val="0"/>
      <w:marBottom w:val="0"/>
      <w:divBdr>
        <w:top w:val="none" w:sz="0" w:space="0" w:color="auto"/>
        <w:left w:val="none" w:sz="0" w:space="0" w:color="auto"/>
        <w:bottom w:val="none" w:sz="0" w:space="0" w:color="auto"/>
        <w:right w:val="none" w:sz="0" w:space="0" w:color="auto"/>
      </w:divBdr>
    </w:div>
    <w:div w:id="768695165">
      <w:bodyDiv w:val="1"/>
      <w:marLeft w:val="0"/>
      <w:marRight w:val="0"/>
      <w:marTop w:val="0"/>
      <w:marBottom w:val="0"/>
      <w:divBdr>
        <w:top w:val="none" w:sz="0" w:space="0" w:color="auto"/>
        <w:left w:val="none" w:sz="0" w:space="0" w:color="auto"/>
        <w:bottom w:val="none" w:sz="0" w:space="0" w:color="auto"/>
        <w:right w:val="none" w:sz="0" w:space="0" w:color="auto"/>
      </w:divBdr>
      <w:divsChild>
        <w:div w:id="362174811">
          <w:marLeft w:val="864"/>
          <w:marRight w:val="0"/>
          <w:marTop w:val="74"/>
          <w:marBottom w:val="0"/>
          <w:divBdr>
            <w:top w:val="none" w:sz="0" w:space="0" w:color="auto"/>
            <w:left w:val="none" w:sz="0" w:space="0" w:color="auto"/>
            <w:bottom w:val="none" w:sz="0" w:space="0" w:color="auto"/>
            <w:right w:val="none" w:sz="0" w:space="0" w:color="auto"/>
          </w:divBdr>
        </w:div>
        <w:div w:id="418137421">
          <w:marLeft w:val="864"/>
          <w:marRight w:val="0"/>
          <w:marTop w:val="74"/>
          <w:marBottom w:val="0"/>
          <w:divBdr>
            <w:top w:val="none" w:sz="0" w:space="0" w:color="auto"/>
            <w:left w:val="none" w:sz="0" w:space="0" w:color="auto"/>
            <w:bottom w:val="none" w:sz="0" w:space="0" w:color="auto"/>
            <w:right w:val="none" w:sz="0" w:space="0" w:color="auto"/>
          </w:divBdr>
        </w:div>
        <w:div w:id="437986983">
          <w:marLeft w:val="432"/>
          <w:marRight w:val="0"/>
          <w:marTop w:val="116"/>
          <w:marBottom w:val="0"/>
          <w:divBdr>
            <w:top w:val="none" w:sz="0" w:space="0" w:color="auto"/>
            <w:left w:val="none" w:sz="0" w:space="0" w:color="auto"/>
            <w:bottom w:val="none" w:sz="0" w:space="0" w:color="auto"/>
            <w:right w:val="none" w:sz="0" w:space="0" w:color="auto"/>
          </w:divBdr>
        </w:div>
        <w:div w:id="942347374">
          <w:marLeft w:val="864"/>
          <w:marRight w:val="0"/>
          <w:marTop w:val="74"/>
          <w:marBottom w:val="0"/>
          <w:divBdr>
            <w:top w:val="none" w:sz="0" w:space="0" w:color="auto"/>
            <w:left w:val="none" w:sz="0" w:space="0" w:color="auto"/>
            <w:bottom w:val="none" w:sz="0" w:space="0" w:color="auto"/>
            <w:right w:val="none" w:sz="0" w:space="0" w:color="auto"/>
          </w:divBdr>
        </w:div>
        <w:div w:id="1454059584">
          <w:marLeft w:val="864"/>
          <w:marRight w:val="0"/>
          <w:marTop w:val="74"/>
          <w:marBottom w:val="0"/>
          <w:divBdr>
            <w:top w:val="none" w:sz="0" w:space="0" w:color="auto"/>
            <w:left w:val="none" w:sz="0" w:space="0" w:color="auto"/>
            <w:bottom w:val="none" w:sz="0" w:space="0" w:color="auto"/>
            <w:right w:val="none" w:sz="0" w:space="0" w:color="auto"/>
          </w:divBdr>
        </w:div>
        <w:div w:id="2011256255">
          <w:marLeft w:val="432"/>
          <w:marRight w:val="0"/>
          <w:marTop w:val="116"/>
          <w:marBottom w:val="0"/>
          <w:divBdr>
            <w:top w:val="none" w:sz="0" w:space="0" w:color="auto"/>
            <w:left w:val="none" w:sz="0" w:space="0" w:color="auto"/>
            <w:bottom w:val="none" w:sz="0" w:space="0" w:color="auto"/>
            <w:right w:val="none" w:sz="0" w:space="0" w:color="auto"/>
          </w:divBdr>
        </w:div>
      </w:divsChild>
    </w:div>
    <w:div w:id="1112820180">
      <w:bodyDiv w:val="1"/>
      <w:marLeft w:val="0"/>
      <w:marRight w:val="0"/>
      <w:marTop w:val="0"/>
      <w:marBottom w:val="0"/>
      <w:divBdr>
        <w:top w:val="none" w:sz="0" w:space="0" w:color="auto"/>
        <w:left w:val="none" w:sz="0" w:space="0" w:color="auto"/>
        <w:bottom w:val="none" w:sz="0" w:space="0" w:color="auto"/>
        <w:right w:val="none" w:sz="0" w:space="0" w:color="auto"/>
      </w:divBdr>
    </w:div>
    <w:div w:id="1224491351">
      <w:bodyDiv w:val="1"/>
      <w:marLeft w:val="0"/>
      <w:marRight w:val="0"/>
      <w:marTop w:val="0"/>
      <w:marBottom w:val="0"/>
      <w:divBdr>
        <w:top w:val="none" w:sz="0" w:space="0" w:color="auto"/>
        <w:left w:val="none" w:sz="0" w:space="0" w:color="auto"/>
        <w:bottom w:val="none" w:sz="0" w:space="0" w:color="auto"/>
        <w:right w:val="none" w:sz="0" w:space="0" w:color="auto"/>
      </w:divBdr>
    </w:div>
    <w:div w:id="1278102410">
      <w:bodyDiv w:val="1"/>
      <w:marLeft w:val="0"/>
      <w:marRight w:val="0"/>
      <w:marTop w:val="0"/>
      <w:marBottom w:val="0"/>
      <w:divBdr>
        <w:top w:val="none" w:sz="0" w:space="0" w:color="auto"/>
        <w:left w:val="none" w:sz="0" w:space="0" w:color="auto"/>
        <w:bottom w:val="none" w:sz="0" w:space="0" w:color="auto"/>
        <w:right w:val="none" w:sz="0" w:space="0" w:color="auto"/>
      </w:divBdr>
    </w:div>
    <w:div w:id="1317880167">
      <w:bodyDiv w:val="1"/>
      <w:marLeft w:val="0"/>
      <w:marRight w:val="0"/>
      <w:marTop w:val="0"/>
      <w:marBottom w:val="0"/>
      <w:divBdr>
        <w:top w:val="none" w:sz="0" w:space="0" w:color="auto"/>
        <w:left w:val="none" w:sz="0" w:space="0" w:color="auto"/>
        <w:bottom w:val="none" w:sz="0" w:space="0" w:color="auto"/>
        <w:right w:val="none" w:sz="0" w:space="0" w:color="auto"/>
      </w:divBdr>
      <w:divsChild>
        <w:div w:id="20592818">
          <w:marLeft w:val="432"/>
          <w:marRight w:val="0"/>
          <w:marTop w:val="116"/>
          <w:marBottom w:val="0"/>
          <w:divBdr>
            <w:top w:val="none" w:sz="0" w:space="0" w:color="auto"/>
            <w:left w:val="none" w:sz="0" w:space="0" w:color="auto"/>
            <w:bottom w:val="none" w:sz="0" w:space="0" w:color="auto"/>
            <w:right w:val="none" w:sz="0" w:space="0" w:color="auto"/>
          </w:divBdr>
        </w:div>
        <w:div w:id="264923018">
          <w:marLeft w:val="432"/>
          <w:marRight w:val="0"/>
          <w:marTop w:val="116"/>
          <w:marBottom w:val="0"/>
          <w:divBdr>
            <w:top w:val="none" w:sz="0" w:space="0" w:color="auto"/>
            <w:left w:val="none" w:sz="0" w:space="0" w:color="auto"/>
            <w:bottom w:val="none" w:sz="0" w:space="0" w:color="auto"/>
            <w:right w:val="none" w:sz="0" w:space="0" w:color="auto"/>
          </w:divBdr>
        </w:div>
        <w:div w:id="1665091058">
          <w:marLeft w:val="432"/>
          <w:marRight w:val="0"/>
          <w:marTop w:val="116"/>
          <w:marBottom w:val="0"/>
          <w:divBdr>
            <w:top w:val="none" w:sz="0" w:space="0" w:color="auto"/>
            <w:left w:val="none" w:sz="0" w:space="0" w:color="auto"/>
            <w:bottom w:val="none" w:sz="0" w:space="0" w:color="auto"/>
            <w:right w:val="none" w:sz="0" w:space="0" w:color="auto"/>
          </w:divBdr>
        </w:div>
        <w:div w:id="1957641029">
          <w:marLeft w:val="432"/>
          <w:marRight w:val="0"/>
          <w:marTop w:val="116"/>
          <w:marBottom w:val="0"/>
          <w:divBdr>
            <w:top w:val="none" w:sz="0" w:space="0" w:color="auto"/>
            <w:left w:val="none" w:sz="0" w:space="0" w:color="auto"/>
            <w:bottom w:val="none" w:sz="0" w:space="0" w:color="auto"/>
            <w:right w:val="none" w:sz="0" w:space="0" w:color="auto"/>
          </w:divBdr>
        </w:div>
      </w:divsChild>
    </w:div>
    <w:div w:id="1517962380">
      <w:bodyDiv w:val="1"/>
      <w:marLeft w:val="0"/>
      <w:marRight w:val="0"/>
      <w:marTop w:val="0"/>
      <w:marBottom w:val="0"/>
      <w:divBdr>
        <w:top w:val="none" w:sz="0" w:space="0" w:color="auto"/>
        <w:left w:val="none" w:sz="0" w:space="0" w:color="auto"/>
        <w:bottom w:val="none" w:sz="0" w:space="0" w:color="auto"/>
        <w:right w:val="none" w:sz="0" w:space="0" w:color="auto"/>
      </w:divBdr>
    </w:div>
    <w:div w:id="16168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96F9-1C69-47C8-915F-F9984B748058}">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31381</vt:lpwstr>
  </property>
  <property fmtid="{D5CDD505-2E9C-101B-9397-08002B2CF9AE}" pid="4" name="OptimizationTime">
    <vt:lpwstr>20201224_1134</vt:lpwstr>
  </property>
</Properties>
</file>

<file path=docProps/app.xml><?xml version="1.0" encoding="utf-8"?>
<Properties xmlns="http://schemas.openxmlformats.org/officeDocument/2006/extended-properties" xmlns:vt="http://schemas.openxmlformats.org/officeDocument/2006/docPropsVTypes">
  <Template>Normal.dotm</Template>
  <TotalTime>3</TotalTime>
  <Pages>3</Pages>
  <Words>1439</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Milukova Irina</dc:creator>
  <cp:lastModifiedBy>Svetlana Sarnatskaya</cp:lastModifiedBy>
  <cp:revision>4</cp:revision>
  <dcterms:created xsi:type="dcterms:W3CDTF">2020-12-16T21:19:00Z</dcterms:created>
  <dcterms:modified xsi:type="dcterms:W3CDTF">2020-12-22T07:18:00Z</dcterms:modified>
</cp:coreProperties>
</file>