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B4422" w14:textId="77777777" w:rsidR="00A7169E" w:rsidRPr="00D86D29" w:rsidRDefault="00A7169E" w:rsidP="00B90DD8">
      <w:pPr>
        <w:spacing w:after="120"/>
        <w:jc w:val="center"/>
        <w:rPr>
          <w:b/>
          <w:highlight w:val="yellow"/>
        </w:rPr>
      </w:pPr>
    </w:p>
    <w:p w14:paraId="76B1A849" w14:textId="77777777" w:rsidR="00A7169E" w:rsidRPr="00D86D29" w:rsidRDefault="00A7169E" w:rsidP="00B90DD8">
      <w:pPr>
        <w:spacing w:after="120"/>
        <w:jc w:val="center"/>
        <w:rPr>
          <w:b/>
          <w:highlight w:val="yellow"/>
        </w:rPr>
      </w:pPr>
    </w:p>
    <w:p w14:paraId="1891F3DB" w14:textId="77777777" w:rsidR="002801D8" w:rsidRPr="00D86D29" w:rsidRDefault="00FC5391" w:rsidP="00B90DD8">
      <w:pPr>
        <w:spacing w:after="120"/>
        <w:jc w:val="center"/>
        <w:rPr>
          <w:rFonts w:eastAsia="Calibri"/>
          <w:b/>
        </w:rPr>
      </w:pPr>
      <w:r w:rsidRPr="00D86D29">
        <w:rPr>
          <w:b/>
        </w:rPr>
        <w:t xml:space="preserve">Методические </w:t>
      </w:r>
      <w:r w:rsidR="00AE67EF" w:rsidRPr="00D86D29">
        <w:rPr>
          <w:rFonts w:eastAsia="Calibri"/>
          <w:b/>
        </w:rPr>
        <w:t>рекомендации</w:t>
      </w:r>
      <w:r w:rsidR="00D86D29" w:rsidRPr="00D86D29">
        <w:rPr>
          <w:rFonts w:eastAsia="Calibri"/>
          <w:b/>
        </w:rPr>
        <w:t xml:space="preserve"> </w:t>
      </w:r>
      <w:r w:rsidR="00766E75" w:rsidRPr="00D86D29">
        <w:rPr>
          <w:rFonts w:eastAsia="Calibri"/>
          <w:b/>
        </w:rPr>
        <w:t xml:space="preserve">по </w:t>
      </w:r>
      <w:r w:rsidR="002801D8" w:rsidRPr="00D86D29">
        <w:rPr>
          <w:rFonts w:eastAsia="Calibri"/>
          <w:b/>
        </w:rPr>
        <w:t xml:space="preserve">обзорным проверкам: </w:t>
      </w:r>
    </w:p>
    <w:p w14:paraId="3244CB70" w14:textId="77777777" w:rsidR="00711CDD" w:rsidRPr="00D86D29" w:rsidRDefault="008A5F9E" w:rsidP="00B90DD8">
      <w:pPr>
        <w:spacing w:after="120"/>
        <w:jc w:val="center"/>
        <w:rPr>
          <w:b/>
          <w:sz w:val="32"/>
        </w:rPr>
      </w:pPr>
      <w:r w:rsidRPr="00D86D29">
        <w:rPr>
          <w:rFonts w:eastAsia="Times New Roman"/>
          <w:b/>
          <w:color w:val="000000"/>
          <w:szCs w:val="26"/>
        </w:rPr>
        <w:t xml:space="preserve">Определение уровня существенности </w:t>
      </w:r>
      <w:r w:rsidR="00EB64D7" w:rsidRPr="00D86D29">
        <w:rPr>
          <w:rFonts w:eastAsia="Times New Roman"/>
          <w:b/>
          <w:color w:val="000000"/>
          <w:szCs w:val="26"/>
        </w:rPr>
        <w:t>в соответствии с МСОП 2400</w:t>
      </w:r>
      <w:r w:rsidR="008D0F79">
        <w:rPr>
          <w:rFonts w:eastAsia="Times New Roman"/>
          <w:b/>
          <w:color w:val="000000"/>
          <w:szCs w:val="26"/>
        </w:rPr>
        <w:t xml:space="preserve"> (пересмотренный) «Задания по обзорной проверке финансовой отчетности прошедших периодов»</w:t>
      </w:r>
    </w:p>
    <w:p w14:paraId="143D47FB" w14:textId="77777777" w:rsidR="003543AD" w:rsidRPr="00D86D29" w:rsidRDefault="00A64DD5" w:rsidP="00431F52">
      <w:pPr>
        <w:pStyle w:val="2"/>
        <w:numPr>
          <w:ilvl w:val="0"/>
          <w:numId w:val="3"/>
        </w:numPr>
        <w:tabs>
          <w:tab w:val="clear" w:pos="1134"/>
          <w:tab w:val="left" w:pos="426"/>
        </w:tabs>
        <w:spacing w:after="120"/>
        <w:ind w:left="0" w:firstLine="0"/>
      </w:pPr>
      <w:r w:rsidRPr="00D86D29">
        <w:t xml:space="preserve">В соответствии с </w:t>
      </w:r>
      <w:r w:rsidR="00A27806" w:rsidRPr="00D86D29">
        <w:t>Международн</w:t>
      </w:r>
      <w:r w:rsidRPr="00D86D29">
        <w:t>ым</w:t>
      </w:r>
      <w:r w:rsidR="00A27806" w:rsidRPr="00D86D29">
        <w:t xml:space="preserve"> стандарт</w:t>
      </w:r>
      <w:r w:rsidRPr="00D86D29">
        <w:t>ом</w:t>
      </w:r>
      <w:r w:rsidR="00A27806" w:rsidRPr="00D86D29">
        <w:t xml:space="preserve"> обзорных проверок 2400 </w:t>
      </w:r>
      <w:r w:rsidR="00D86D29" w:rsidRPr="00D86D29">
        <w:t>«</w:t>
      </w:r>
      <w:r w:rsidR="00A27806" w:rsidRPr="00D86D29">
        <w:t>Задания по обзорной проверке финансовой отчетности прошедших периодов (МСОП 2400))</w:t>
      </w:r>
      <w:r w:rsidR="00D86D29" w:rsidRPr="00D86D29">
        <w:t xml:space="preserve"> </w:t>
      </w:r>
      <w:r w:rsidRPr="00D86D29">
        <w:t>аудитор обязан установить уровень существенности для финансовой отчетности в целом и использовать полученный показатель при разработке процедур и оценке результатов, которые будут получены после их выполнения</w:t>
      </w:r>
      <w:r w:rsidR="003543AD" w:rsidRPr="00D86D29">
        <w:t>.</w:t>
      </w:r>
    </w:p>
    <w:p w14:paraId="0DFF15D1" w14:textId="77777777" w:rsidR="0081616B" w:rsidRPr="00431F52" w:rsidRDefault="0081616B" w:rsidP="00431F52">
      <w:pPr>
        <w:pStyle w:val="2"/>
        <w:numPr>
          <w:ilvl w:val="0"/>
          <w:numId w:val="3"/>
        </w:numPr>
        <w:tabs>
          <w:tab w:val="clear" w:pos="1134"/>
          <w:tab w:val="left" w:pos="426"/>
        </w:tabs>
        <w:spacing w:after="120"/>
        <w:ind w:left="0" w:firstLine="0"/>
      </w:pPr>
      <w:r w:rsidRPr="00431F52">
        <w:t>При установлении уровня существенности следует</w:t>
      </w:r>
      <w:r w:rsidR="00D86D29" w:rsidRPr="00431F52">
        <w:t xml:space="preserve"> </w:t>
      </w:r>
      <w:r w:rsidRPr="00431F52">
        <w:t>принимать за основу принцип</w:t>
      </w:r>
      <w:r w:rsidR="00D86D29" w:rsidRPr="00431F52">
        <w:t xml:space="preserve"> </w:t>
      </w:r>
      <w:r w:rsidRPr="00431F52">
        <w:t>существенности, установленный соответствующей концепцией подготовки финансовой отчетности.</w:t>
      </w:r>
    </w:p>
    <w:p w14:paraId="0DF4BE28" w14:textId="77777777" w:rsidR="008631CC" w:rsidRPr="00431F52" w:rsidRDefault="0081616B" w:rsidP="00431F52">
      <w:pPr>
        <w:pStyle w:val="2"/>
        <w:numPr>
          <w:ilvl w:val="0"/>
          <w:numId w:val="3"/>
        </w:numPr>
        <w:tabs>
          <w:tab w:val="clear" w:pos="1134"/>
          <w:tab w:val="left" w:pos="426"/>
        </w:tabs>
        <w:spacing w:after="120"/>
        <w:ind w:left="0" w:firstLine="0"/>
      </w:pPr>
      <w:r w:rsidRPr="00431F52">
        <w:t>Искажения, включая пропуски, считаются существенными, если они в отдельности или в совокупности могут повлиять на экономические решения, принимаемые пользователями на основе финансовой отчетности.</w:t>
      </w:r>
    </w:p>
    <w:p w14:paraId="012FC619" w14:textId="77777777" w:rsidR="0081616B" w:rsidRPr="00431F52" w:rsidRDefault="008631CC" w:rsidP="00431F52">
      <w:pPr>
        <w:pStyle w:val="2"/>
        <w:tabs>
          <w:tab w:val="clear" w:pos="1134"/>
          <w:tab w:val="left" w:pos="426"/>
        </w:tabs>
        <w:spacing w:after="120"/>
      </w:pPr>
      <w:r w:rsidRPr="00431F52">
        <w:t>Искажения финансовой отчетности могут быть вызваны рядом факторов:</w:t>
      </w:r>
    </w:p>
    <w:p w14:paraId="20CF5E16" w14:textId="77777777" w:rsidR="008631CC" w:rsidRPr="00622BDD" w:rsidRDefault="008631CC" w:rsidP="00622BDD">
      <w:pPr>
        <w:pStyle w:val="2"/>
        <w:numPr>
          <w:ilvl w:val="0"/>
          <w:numId w:val="15"/>
        </w:numPr>
        <w:tabs>
          <w:tab w:val="clear" w:pos="1134"/>
          <w:tab w:val="left" w:pos="567"/>
        </w:tabs>
        <w:spacing w:after="120"/>
        <w:ind w:left="567" w:hanging="283"/>
        <w:contextualSpacing/>
      </w:pPr>
      <w:r w:rsidRPr="00622BDD">
        <w:t>ошибки или недобросовестные действия;</w:t>
      </w:r>
    </w:p>
    <w:p w14:paraId="4E5943E4" w14:textId="77777777" w:rsidR="008631CC" w:rsidRPr="00622BDD" w:rsidRDefault="008631CC" w:rsidP="00622BDD">
      <w:pPr>
        <w:pStyle w:val="2"/>
        <w:numPr>
          <w:ilvl w:val="0"/>
          <w:numId w:val="15"/>
        </w:numPr>
        <w:tabs>
          <w:tab w:val="clear" w:pos="1134"/>
          <w:tab w:val="left" w:pos="567"/>
        </w:tabs>
        <w:spacing w:after="120"/>
        <w:ind w:left="567" w:hanging="283"/>
        <w:contextualSpacing/>
      </w:pPr>
      <w:r w:rsidRPr="00622BDD">
        <w:t>отступления от принятой концепции подготовки финансовой отчетности;</w:t>
      </w:r>
    </w:p>
    <w:p w14:paraId="518E5543" w14:textId="77777777" w:rsidR="008631CC" w:rsidRPr="00622BDD" w:rsidRDefault="008631CC" w:rsidP="00622BDD">
      <w:pPr>
        <w:pStyle w:val="2"/>
        <w:numPr>
          <w:ilvl w:val="0"/>
          <w:numId w:val="15"/>
        </w:numPr>
        <w:tabs>
          <w:tab w:val="clear" w:pos="1134"/>
          <w:tab w:val="left" w:pos="567"/>
        </w:tabs>
        <w:spacing w:after="120"/>
        <w:ind w:left="567" w:hanging="283"/>
        <w:contextualSpacing/>
      </w:pPr>
      <w:r w:rsidRPr="00622BDD">
        <w:t>ненадлежащие оценки;</w:t>
      </w:r>
    </w:p>
    <w:p w14:paraId="5C69BBD0" w14:textId="77777777" w:rsidR="008631CC" w:rsidRPr="00622BDD" w:rsidRDefault="008631CC" w:rsidP="00622BDD">
      <w:pPr>
        <w:pStyle w:val="2"/>
        <w:numPr>
          <w:ilvl w:val="0"/>
          <w:numId w:val="15"/>
        </w:numPr>
        <w:tabs>
          <w:tab w:val="clear" w:pos="1134"/>
          <w:tab w:val="left" w:pos="567"/>
        </w:tabs>
        <w:spacing w:after="120"/>
        <w:ind w:left="567" w:hanging="283"/>
      </w:pPr>
      <w:r w:rsidRPr="00622BDD">
        <w:t>недостаточное раскрытие информации или его отсутствие.</w:t>
      </w:r>
    </w:p>
    <w:p w14:paraId="5F56F78C" w14:textId="77777777" w:rsidR="0081616B" w:rsidRPr="009C05A8" w:rsidRDefault="0081616B" w:rsidP="009C05A8">
      <w:pPr>
        <w:pStyle w:val="2"/>
        <w:numPr>
          <w:ilvl w:val="0"/>
          <w:numId w:val="3"/>
        </w:numPr>
        <w:tabs>
          <w:tab w:val="clear" w:pos="1134"/>
          <w:tab w:val="left" w:pos="426"/>
        </w:tabs>
        <w:spacing w:after="120"/>
        <w:ind w:left="0" w:firstLine="0"/>
      </w:pPr>
      <w:r w:rsidRPr="009C05A8">
        <w:t>Суждения относительно существенности выносятся с учетом конкретных обстоятельств и зависят от размера и/или характера искажения.</w:t>
      </w:r>
    </w:p>
    <w:p w14:paraId="26639FA9" w14:textId="77777777" w:rsidR="009D5BEB" w:rsidRPr="007E7F03" w:rsidRDefault="009D5BEB" w:rsidP="001A4BE6">
      <w:pPr>
        <w:pStyle w:val="2"/>
        <w:numPr>
          <w:ilvl w:val="0"/>
          <w:numId w:val="3"/>
        </w:numPr>
        <w:tabs>
          <w:tab w:val="clear" w:pos="1134"/>
          <w:tab w:val="left" w:pos="426"/>
        </w:tabs>
        <w:spacing w:after="120"/>
        <w:ind w:left="0" w:firstLine="0"/>
      </w:pPr>
      <w:r w:rsidRPr="001A4BE6">
        <w:t xml:space="preserve">Если искажение или совокупность искажений является достаточно значительным, чтобы изменить или повлиять на решение информированной группы пользователей финансовой отчетности, которые, как считается, имеют общие потребности в финансовой информации (например, кредиторы, банкиры, инвесторы, налоговые органы, регуляторы), оно должно считаться существенным. Однако </w:t>
      </w:r>
      <w:r w:rsidR="00723311" w:rsidRPr="001A4BE6">
        <w:t xml:space="preserve">не следует учитывать </w:t>
      </w:r>
      <w:r w:rsidRPr="001A4BE6">
        <w:t xml:space="preserve">возможное влияние искажений </w:t>
      </w:r>
      <w:proofErr w:type="gramStart"/>
      <w:r w:rsidRPr="001A4BE6">
        <w:t xml:space="preserve">на отдельных </w:t>
      </w:r>
      <w:r w:rsidR="00A54CD2">
        <w:t>групп</w:t>
      </w:r>
      <w:proofErr w:type="gramEnd"/>
      <w:r w:rsidRPr="001A4BE6">
        <w:t xml:space="preserve"> пользователей, чьи потребности могут широко варьироваться, </w:t>
      </w:r>
      <w:r w:rsidR="00B24BBE" w:rsidRPr="001A4BE6">
        <w:t xml:space="preserve">за исключением случаев, </w:t>
      </w:r>
      <w:r w:rsidRPr="001A4BE6">
        <w:t xml:space="preserve">если </w:t>
      </w:r>
      <w:r w:rsidR="00821677" w:rsidRPr="001A4BE6">
        <w:t>это отчетность специального назначения, предназначенная</w:t>
      </w:r>
      <w:r w:rsidRPr="001A4BE6">
        <w:t xml:space="preserve"> для удовлетворения конкретных потребностей </w:t>
      </w:r>
      <w:r w:rsidR="00821677" w:rsidRPr="007E7F03">
        <w:t xml:space="preserve">этих </w:t>
      </w:r>
      <w:r w:rsidRPr="007E7F03">
        <w:t>пользователей.</w:t>
      </w:r>
    </w:p>
    <w:p w14:paraId="56F0DC27" w14:textId="77777777" w:rsidR="00260890" w:rsidRPr="007E7F03" w:rsidRDefault="00260890" w:rsidP="007E445E">
      <w:pPr>
        <w:pStyle w:val="2"/>
        <w:numPr>
          <w:ilvl w:val="0"/>
          <w:numId w:val="3"/>
        </w:numPr>
        <w:tabs>
          <w:tab w:val="clear" w:pos="1134"/>
          <w:tab w:val="left" w:pos="426"/>
        </w:tabs>
        <w:spacing w:after="120"/>
        <w:ind w:left="0" w:firstLine="0"/>
      </w:pPr>
      <w:r w:rsidRPr="007E7F03">
        <w:t xml:space="preserve">В некоторых ситуациях суждения о существенности </w:t>
      </w:r>
      <w:r w:rsidR="009A2050" w:rsidRPr="007E7F03">
        <w:t>касаются качественных аспектов</w:t>
      </w:r>
      <w:r w:rsidRPr="007E7F03">
        <w:t xml:space="preserve">. Например, незначительное </w:t>
      </w:r>
      <w:r w:rsidR="009A2050" w:rsidRPr="007E7F03">
        <w:t>недобросовестное действие</w:t>
      </w:r>
      <w:r w:rsidRPr="007E7F03">
        <w:t xml:space="preserve">, нераскрытая сделка со связанной стороной или свидетельство предвзятости руководства могут оказать минимальное влияние на </w:t>
      </w:r>
      <w:r w:rsidRPr="007E7F03">
        <w:lastRenderedPageBreak/>
        <w:t xml:space="preserve">пользователей </w:t>
      </w:r>
      <w:r w:rsidR="009A2050" w:rsidRPr="007E7F03">
        <w:t>отчетности</w:t>
      </w:r>
      <w:r w:rsidRPr="007E7F03">
        <w:t xml:space="preserve">, но могут считаться очень серьезными с точки зрения </w:t>
      </w:r>
      <w:r w:rsidR="009A2050" w:rsidRPr="007E7F03">
        <w:t xml:space="preserve">системы </w:t>
      </w:r>
      <w:r w:rsidRPr="007E7F03">
        <w:t xml:space="preserve">управления, поскольку могут поставить под сомнение </w:t>
      </w:r>
      <w:r w:rsidR="009A2050" w:rsidRPr="007E7F03">
        <w:t xml:space="preserve">честность руководства </w:t>
      </w:r>
      <w:r w:rsidRPr="007E7F03">
        <w:t xml:space="preserve">и оказать существенное влияние на выполняемые процедуры проверки. Кроме того, то, что может показаться единичным случаем </w:t>
      </w:r>
      <w:r w:rsidR="009A2050" w:rsidRPr="007E7F03">
        <w:t>недобросовестных действий</w:t>
      </w:r>
      <w:r w:rsidRPr="007E7F03">
        <w:t xml:space="preserve">, может потребовать дальнейшего </w:t>
      </w:r>
      <w:r w:rsidR="009A2050" w:rsidRPr="007E7F03">
        <w:t>изучения</w:t>
      </w:r>
      <w:r w:rsidRPr="007E7F03">
        <w:t xml:space="preserve">, поскольку это </w:t>
      </w:r>
      <w:r w:rsidR="009A2050" w:rsidRPr="007E7F03">
        <w:t>может указывать на более широкую сферу недобросовестных действий</w:t>
      </w:r>
      <w:r w:rsidRPr="007E7F03">
        <w:t>.</w:t>
      </w:r>
    </w:p>
    <w:p w14:paraId="713AA220" w14:textId="77777777" w:rsidR="00260890" w:rsidRPr="007E7F03" w:rsidRDefault="009A2050" w:rsidP="007E445E">
      <w:pPr>
        <w:pStyle w:val="2"/>
        <w:numPr>
          <w:ilvl w:val="0"/>
          <w:numId w:val="3"/>
        </w:numPr>
        <w:tabs>
          <w:tab w:val="clear" w:pos="1134"/>
          <w:tab w:val="left" w:pos="426"/>
        </w:tabs>
        <w:spacing w:after="120"/>
        <w:ind w:left="0" w:firstLine="0"/>
      </w:pPr>
      <w:r w:rsidRPr="007E7F03">
        <w:t>Поскольку обзорная</w:t>
      </w:r>
      <w:r w:rsidR="007E445E" w:rsidRPr="007E7F03">
        <w:t xml:space="preserve"> </w:t>
      </w:r>
      <w:r w:rsidRPr="007E7F03">
        <w:t xml:space="preserve">проверка включает, </w:t>
      </w:r>
      <w:r w:rsidR="00260890" w:rsidRPr="007E7F03">
        <w:t>в основном</w:t>
      </w:r>
      <w:r w:rsidRPr="007E7F03">
        <w:t>,</w:t>
      </w:r>
      <w:r w:rsidR="007E445E" w:rsidRPr="007E7F03">
        <w:t xml:space="preserve"> </w:t>
      </w:r>
      <w:r w:rsidRPr="007E7F03">
        <w:t>запросы и аналитические процедуры</w:t>
      </w:r>
      <w:r w:rsidR="00260890" w:rsidRPr="007E7F03">
        <w:t xml:space="preserve">, нет необходимости определять «существенность </w:t>
      </w:r>
      <w:r w:rsidRPr="007E7F03">
        <w:t>для выполнения процедур</w:t>
      </w:r>
      <w:r w:rsidR="00260890" w:rsidRPr="007E7F03">
        <w:t>», которая используется в аудит</w:t>
      </w:r>
      <w:r w:rsidRPr="007E7F03">
        <w:t>е</w:t>
      </w:r>
      <w:r w:rsidR="00260890" w:rsidRPr="007E7F03">
        <w:t xml:space="preserve"> для тестирования</w:t>
      </w:r>
      <w:r w:rsidR="008631CC" w:rsidRPr="007E7F03">
        <w:t xml:space="preserve"> определенных видов операций, остатков по счетам или раскрытия информации</w:t>
      </w:r>
      <w:r w:rsidR="00260890" w:rsidRPr="007E7F03">
        <w:t>.</w:t>
      </w:r>
    </w:p>
    <w:p w14:paraId="716A9D48" w14:textId="77777777" w:rsidR="00821677" w:rsidRPr="00BD46FB" w:rsidRDefault="00821677" w:rsidP="007E445E">
      <w:pPr>
        <w:pStyle w:val="2"/>
        <w:numPr>
          <w:ilvl w:val="0"/>
          <w:numId w:val="3"/>
        </w:numPr>
        <w:tabs>
          <w:tab w:val="clear" w:pos="1134"/>
          <w:tab w:val="left" w:pos="426"/>
        </w:tabs>
        <w:spacing w:after="120"/>
        <w:ind w:left="0" w:firstLine="0"/>
      </w:pPr>
      <w:r w:rsidRPr="00BD46FB">
        <w:t>Для коммерческих организаций уровень существенности обычно определяется как процентная доля от прибыли до налогообложения, скорректированной на единичные доходы/ расходы, от выручки, расходов, валюты баланса или чистых активов.</w:t>
      </w:r>
      <w:r w:rsidR="004B27D1" w:rsidRPr="00BD46FB">
        <w:t xml:space="preserve"> Могут использоваться также иные показатели отчетности.</w:t>
      </w:r>
    </w:p>
    <w:p w14:paraId="2220D682" w14:textId="77777777" w:rsidR="00821677" w:rsidRPr="00BD46FB" w:rsidRDefault="00821677" w:rsidP="007E445E">
      <w:pPr>
        <w:pStyle w:val="2"/>
        <w:numPr>
          <w:ilvl w:val="0"/>
          <w:numId w:val="3"/>
        </w:numPr>
        <w:tabs>
          <w:tab w:val="clear" w:pos="1134"/>
          <w:tab w:val="left" w:pos="426"/>
        </w:tabs>
        <w:spacing w:after="120"/>
        <w:ind w:left="0" w:firstLine="0"/>
      </w:pPr>
      <w:r w:rsidRPr="00BD46FB">
        <w:t xml:space="preserve">Для некоммерческих организаций уровень существенности обычно определяется </w:t>
      </w:r>
      <w:r w:rsidR="004B27D1" w:rsidRPr="00BD46FB">
        <w:t>как процентная доля от доходов, расходов или валюты баланса.</w:t>
      </w:r>
      <w:r w:rsidR="00BD46FB" w:rsidRPr="00BD46FB">
        <w:t xml:space="preserve"> </w:t>
      </w:r>
      <w:r w:rsidR="004B27D1" w:rsidRPr="00BD46FB">
        <w:t>Могут использоваться также иные показатели отчетности.</w:t>
      </w:r>
    </w:p>
    <w:p w14:paraId="60D1FCBC" w14:textId="77777777" w:rsidR="004F4D66" w:rsidRPr="00BD46FB" w:rsidRDefault="004F4D66" w:rsidP="007E445E">
      <w:pPr>
        <w:pStyle w:val="2"/>
        <w:numPr>
          <w:ilvl w:val="0"/>
          <w:numId w:val="3"/>
        </w:numPr>
        <w:tabs>
          <w:tab w:val="clear" w:pos="1134"/>
          <w:tab w:val="left" w:pos="426"/>
        </w:tabs>
        <w:spacing w:after="120"/>
        <w:ind w:left="0" w:firstLine="0"/>
      </w:pPr>
      <w:r w:rsidRPr="00BD46FB">
        <w:t>Документация по определению уровня существенности должна включать:</w:t>
      </w:r>
    </w:p>
    <w:p w14:paraId="72D9AB62" w14:textId="77777777" w:rsidR="004F4D66" w:rsidRPr="00BC149F" w:rsidRDefault="004F4D66" w:rsidP="00BC149F">
      <w:pPr>
        <w:pStyle w:val="2"/>
        <w:numPr>
          <w:ilvl w:val="0"/>
          <w:numId w:val="17"/>
        </w:numPr>
        <w:tabs>
          <w:tab w:val="clear" w:pos="1134"/>
          <w:tab w:val="left" w:pos="567"/>
        </w:tabs>
        <w:spacing w:after="120"/>
        <w:ind w:left="567" w:hanging="283"/>
        <w:contextualSpacing/>
      </w:pPr>
      <w:r w:rsidRPr="00BC149F">
        <w:t>сумму, установленную как уровень существенности;</w:t>
      </w:r>
    </w:p>
    <w:p w14:paraId="2390CECE" w14:textId="77777777" w:rsidR="004F4D66" w:rsidRPr="00BC149F" w:rsidRDefault="004F4D66" w:rsidP="00BC149F">
      <w:pPr>
        <w:pStyle w:val="2"/>
        <w:numPr>
          <w:ilvl w:val="0"/>
          <w:numId w:val="17"/>
        </w:numPr>
        <w:tabs>
          <w:tab w:val="clear" w:pos="1134"/>
          <w:tab w:val="left" w:pos="567"/>
        </w:tabs>
        <w:spacing w:after="120"/>
        <w:ind w:left="567" w:hanging="283"/>
        <w:contextualSpacing/>
      </w:pPr>
      <w:r w:rsidRPr="00BC149F">
        <w:t xml:space="preserve">факторы, учитываемые при определении существенности; </w:t>
      </w:r>
    </w:p>
    <w:p w14:paraId="055A8696" w14:textId="77777777" w:rsidR="004F4D66" w:rsidRPr="00BC149F" w:rsidRDefault="00195671" w:rsidP="00BC149F">
      <w:pPr>
        <w:pStyle w:val="2"/>
        <w:numPr>
          <w:ilvl w:val="0"/>
          <w:numId w:val="17"/>
        </w:numPr>
        <w:tabs>
          <w:tab w:val="clear" w:pos="1134"/>
          <w:tab w:val="left" w:pos="567"/>
        </w:tabs>
        <w:spacing w:after="120"/>
        <w:ind w:left="567" w:hanging="283"/>
      </w:pPr>
      <w:r w:rsidRPr="00BC149F">
        <w:t xml:space="preserve">основания </w:t>
      </w:r>
      <w:r w:rsidR="004F4D66" w:rsidRPr="00BC149F">
        <w:t xml:space="preserve">любого пересмотра </w:t>
      </w:r>
      <w:r w:rsidRPr="00BC149F">
        <w:t xml:space="preserve">уровня </w:t>
      </w:r>
      <w:r w:rsidR="004F4D66" w:rsidRPr="00BC149F">
        <w:t>существенности по мере выполнения задания.</w:t>
      </w:r>
    </w:p>
    <w:p w14:paraId="7CE9E27C" w14:textId="77777777" w:rsidR="004F4D66" w:rsidRPr="008837C8" w:rsidRDefault="004F4D66" w:rsidP="008837C8">
      <w:pPr>
        <w:pStyle w:val="2"/>
        <w:numPr>
          <w:ilvl w:val="0"/>
          <w:numId w:val="3"/>
        </w:numPr>
        <w:tabs>
          <w:tab w:val="clear" w:pos="1134"/>
          <w:tab w:val="left" w:pos="426"/>
        </w:tabs>
        <w:spacing w:after="120"/>
        <w:ind w:left="0" w:firstLine="0"/>
      </w:pPr>
      <w:r w:rsidRPr="008837C8">
        <w:t xml:space="preserve">Существенность финансовой отчетности в целом связана с потребностями предполагаемых пользователей финансовой отчетности. </w:t>
      </w:r>
      <w:r w:rsidR="00195671" w:rsidRPr="008837C8">
        <w:t>Она не связана</w:t>
      </w:r>
      <w:r w:rsidRPr="008837C8">
        <w:t xml:space="preserve"> с уровнем </w:t>
      </w:r>
      <w:r w:rsidR="00195671" w:rsidRPr="008837C8">
        <w:t xml:space="preserve">уверенности </w:t>
      </w:r>
      <w:r w:rsidRPr="008837C8">
        <w:t xml:space="preserve">или вероятностью существенных искажений в финансовой отчетности. Следовательно, сумма, установленная </w:t>
      </w:r>
      <w:r w:rsidR="00195671" w:rsidRPr="008837C8">
        <w:t xml:space="preserve">как уровень </w:t>
      </w:r>
      <w:r w:rsidRPr="008837C8">
        <w:t xml:space="preserve">существенности, как правило, </w:t>
      </w:r>
      <w:r w:rsidR="00195671" w:rsidRPr="008837C8">
        <w:t xml:space="preserve">не </w:t>
      </w:r>
      <w:r w:rsidRPr="008837C8">
        <w:t xml:space="preserve">требует пересмотра во время </w:t>
      </w:r>
      <w:r w:rsidR="00195671" w:rsidRPr="008837C8">
        <w:t>обзорной проверки, если только не произошл</w:t>
      </w:r>
      <w:r w:rsidR="008837C8" w:rsidRPr="008837C8">
        <w:t>о</w:t>
      </w:r>
      <w:r w:rsidRPr="008837C8">
        <w:t xml:space="preserve"> существенн</w:t>
      </w:r>
      <w:r w:rsidR="008837C8" w:rsidRPr="008837C8">
        <w:t>ое</w:t>
      </w:r>
      <w:r w:rsidRPr="008837C8">
        <w:t xml:space="preserve"> изменени</w:t>
      </w:r>
      <w:r w:rsidR="008837C8" w:rsidRPr="008837C8">
        <w:t>е</w:t>
      </w:r>
      <w:r w:rsidRPr="008837C8">
        <w:t xml:space="preserve"> в </w:t>
      </w:r>
      <w:r w:rsidR="00195671" w:rsidRPr="008837C8">
        <w:t xml:space="preserve">понимании </w:t>
      </w:r>
      <w:r w:rsidRPr="008837C8">
        <w:t xml:space="preserve">организации или информации, использованной для определения </w:t>
      </w:r>
      <w:r w:rsidR="00195671" w:rsidRPr="008837C8">
        <w:t>существенности</w:t>
      </w:r>
      <w:r w:rsidRPr="008837C8">
        <w:t>.</w:t>
      </w:r>
    </w:p>
    <w:p w14:paraId="33A29F84" w14:textId="77777777" w:rsidR="00D36C5D" w:rsidRPr="008837C8" w:rsidRDefault="00D36C5D" w:rsidP="007E445E">
      <w:pPr>
        <w:pStyle w:val="2"/>
        <w:numPr>
          <w:ilvl w:val="0"/>
          <w:numId w:val="3"/>
        </w:numPr>
        <w:tabs>
          <w:tab w:val="clear" w:pos="1134"/>
          <w:tab w:val="left" w:pos="426"/>
        </w:tabs>
        <w:spacing w:after="120"/>
        <w:ind w:left="0" w:firstLine="0"/>
      </w:pPr>
      <w:r w:rsidRPr="008837C8">
        <w:t xml:space="preserve">Поскольку существенность определяется как на основе показателей финансовой отчетности, так и профессионального суждения аудитора, на определение существенности может повлиять, например, изменение понимания аудитором </w:t>
      </w:r>
      <w:r w:rsidR="008837C8" w:rsidRPr="008837C8">
        <w:t xml:space="preserve">деятельности </w:t>
      </w:r>
      <w:r w:rsidRPr="008837C8">
        <w:t>организации и ее окружения</w:t>
      </w:r>
      <w:r w:rsidR="008837C8" w:rsidRPr="008837C8">
        <w:t>.</w:t>
      </w:r>
      <w:r w:rsidRPr="008837C8">
        <w:t xml:space="preserve"> </w:t>
      </w:r>
      <w:r w:rsidR="008837C8" w:rsidRPr="008837C8">
        <w:t>В</w:t>
      </w:r>
      <w:r w:rsidRPr="008837C8">
        <w:t xml:space="preserve"> частности, </w:t>
      </w:r>
      <w:r w:rsidR="00D65911" w:rsidRPr="008837C8">
        <w:t>изменение первоначальных предположений</w:t>
      </w:r>
      <w:r w:rsidRPr="008837C8">
        <w:t xml:space="preserve"> о пользователях финансовой отчетности. Кроме того, результаты процедур проверки могут привести к тому, что показатели финансовой отчетности будут изменены. В таких случаях необходимо пересмотреть уровень существенности. </w:t>
      </w:r>
    </w:p>
    <w:p w14:paraId="00CE5729" w14:textId="77777777" w:rsidR="004F4D66" w:rsidRPr="00D24279" w:rsidRDefault="004F4D66" w:rsidP="007E445E">
      <w:pPr>
        <w:pStyle w:val="2"/>
        <w:numPr>
          <w:ilvl w:val="0"/>
          <w:numId w:val="3"/>
        </w:numPr>
        <w:tabs>
          <w:tab w:val="clear" w:pos="1134"/>
          <w:tab w:val="left" w:pos="426"/>
        </w:tabs>
        <w:spacing w:after="120"/>
        <w:ind w:left="0" w:firstLine="0"/>
      </w:pPr>
      <w:r w:rsidRPr="00D24279">
        <w:lastRenderedPageBreak/>
        <w:t xml:space="preserve">Когда выявляются фактические искажения, кроме явно </w:t>
      </w:r>
      <w:r w:rsidR="006A00B5" w:rsidRPr="00D24279">
        <w:t>незначительных</w:t>
      </w:r>
      <w:r w:rsidRPr="00D24279">
        <w:t xml:space="preserve">, </w:t>
      </w:r>
      <w:r w:rsidR="00D65911" w:rsidRPr="00D24279">
        <w:t xml:space="preserve">аудитор обычно </w:t>
      </w:r>
      <w:r w:rsidRPr="00D24279">
        <w:t>требу</w:t>
      </w:r>
      <w:r w:rsidR="00D65911" w:rsidRPr="00D24279">
        <w:t>ет</w:t>
      </w:r>
      <w:r w:rsidRPr="00D24279">
        <w:t xml:space="preserve">, чтобы руководство внесло </w:t>
      </w:r>
      <w:r w:rsidR="00D65911" w:rsidRPr="00D24279">
        <w:t xml:space="preserve">изменения в отчетности </w:t>
      </w:r>
      <w:r w:rsidRPr="00D24279">
        <w:t>независимо от размера</w:t>
      </w:r>
      <w:r w:rsidR="00D65911" w:rsidRPr="00D24279">
        <w:t xml:space="preserve"> искажений</w:t>
      </w:r>
      <w:r w:rsidRPr="00D24279">
        <w:t>. Если руководство отказывается</w:t>
      </w:r>
      <w:r w:rsidR="00D65911" w:rsidRPr="00D24279">
        <w:t xml:space="preserve"> вносить изменения</w:t>
      </w:r>
      <w:r w:rsidRPr="00D24279">
        <w:t xml:space="preserve">, причины </w:t>
      </w:r>
      <w:r w:rsidR="00D65911" w:rsidRPr="00D24279">
        <w:t xml:space="preserve">такого отказа </w:t>
      </w:r>
      <w:r w:rsidRPr="00D24279">
        <w:t xml:space="preserve">должны быть тщательно рассмотрены, так как это может вызвать вопросы </w:t>
      </w:r>
      <w:r w:rsidR="00D65911" w:rsidRPr="00D24279">
        <w:t>в отношении</w:t>
      </w:r>
      <w:r w:rsidRPr="00D24279">
        <w:t xml:space="preserve"> честности руководства.</w:t>
      </w:r>
    </w:p>
    <w:p w14:paraId="06F268F6" w14:textId="77777777" w:rsidR="006A00B5" w:rsidRPr="00D24279" w:rsidRDefault="006A00B5" w:rsidP="007E445E">
      <w:pPr>
        <w:pStyle w:val="2"/>
        <w:numPr>
          <w:ilvl w:val="0"/>
          <w:numId w:val="3"/>
        </w:numPr>
        <w:tabs>
          <w:tab w:val="clear" w:pos="1134"/>
          <w:tab w:val="left" w:pos="426"/>
        </w:tabs>
        <w:spacing w:after="120"/>
        <w:ind w:left="0" w:firstLine="0"/>
      </w:pPr>
      <w:r w:rsidRPr="00D24279">
        <w:t>Обычно полезно определить уровень, ниже которого искажение является явно незначительным. Явно незначительные искажения можно не документировать и не оценивать с точки зрения их влияния на отчетность. Если есть сомнение, является ли конкретное искажение явно незначительным, оно, вероятнее всего, таковым не является.</w:t>
      </w:r>
    </w:p>
    <w:p w14:paraId="1CB1472A" w14:textId="77777777" w:rsidR="00CA4305" w:rsidRPr="00D24279" w:rsidRDefault="00CA4305" w:rsidP="007E445E">
      <w:pPr>
        <w:pStyle w:val="2"/>
        <w:numPr>
          <w:ilvl w:val="0"/>
          <w:numId w:val="3"/>
        </w:numPr>
        <w:tabs>
          <w:tab w:val="clear" w:pos="1134"/>
          <w:tab w:val="left" w:pos="426"/>
        </w:tabs>
        <w:spacing w:after="120"/>
        <w:ind w:left="0" w:firstLine="0"/>
      </w:pPr>
      <w:r w:rsidRPr="00D24279">
        <w:t>Уровень существенности должен использоваться следующим образом:</w:t>
      </w:r>
    </w:p>
    <w:p w14:paraId="5803D229" w14:textId="77777777" w:rsidR="00CA4305" w:rsidRPr="004B37C8" w:rsidRDefault="004B37C8" w:rsidP="004B37C8">
      <w:pPr>
        <w:pStyle w:val="2"/>
        <w:numPr>
          <w:ilvl w:val="1"/>
          <w:numId w:val="18"/>
        </w:numPr>
        <w:tabs>
          <w:tab w:val="clear" w:pos="1134"/>
          <w:tab w:val="left" w:pos="0"/>
          <w:tab w:val="left" w:pos="993"/>
        </w:tabs>
        <w:spacing w:after="120"/>
        <w:ind w:left="0" w:firstLine="284"/>
      </w:pPr>
      <w:r>
        <w:t>с</w:t>
      </w:r>
      <w:r w:rsidR="00CA4305" w:rsidRPr="004B37C8">
        <w:t>ообщите уровень существенности членам рабочей группы и ЛОКУ (п. 43 МСОП 2400);</w:t>
      </w:r>
    </w:p>
    <w:p w14:paraId="25A2646C" w14:textId="77777777" w:rsidR="00CA4305" w:rsidRPr="004B37C8" w:rsidRDefault="004B37C8" w:rsidP="004B37C8">
      <w:pPr>
        <w:pStyle w:val="2"/>
        <w:numPr>
          <w:ilvl w:val="1"/>
          <w:numId w:val="18"/>
        </w:numPr>
        <w:tabs>
          <w:tab w:val="clear" w:pos="1134"/>
          <w:tab w:val="left" w:pos="0"/>
          <w:tab w:val="left" w:pos="993"/>
        </w:tabs>
        <w:spacing w:after="120"/>
        <w:ind w:left="0" w:firstLine="284"/>
      </w:pPr>
      <w:r w:rsidRPr="004B37C8">
        <w:t>о</w:t>
      </w:r>
      <w:r w:rsidR="00CA4305" w:rsidRPr="004B37C8">
        <w:t>пределите, какие статьи финансовой отчетности, включая примечания, являются существенными</w:t>
      </w:r>
      <w:r>
        <w:t xml:space="preserve"> (п. 47 (</w:t>
      </w:r>
      <w:r w:rsidR="00CA4305" w:rsidRPr="004B37C8">
        <w:t>а</w:t>
      </w:r>
      <w:r>
        <w:t>)</w:t>
      </w:r>
      <w:r w:rsidR="00CA4305" w:rsidRPr="004B37C8">
        <w:t xml:space="preserve"> МСОП 2400); </w:t>
      </w:r>
    </w:p>
    <w:p w14:paraId="61F34638" w14:textId="77777777" w:rsidR="00CA4305" w:rsidRPr="004B37C8" w:rsidRDefault="004B37C8" w:rsidP="004B37C8">
      <w:pPr>
        <w:pStyle w:val="2"/>
        <w:numPr>
          <w:ilvl w:val="1"/>
          <w:numId w:val="18"/>
        </w:numPr>
        <w:tabs>
          <w:tab w:val="clear" w:pos="1134"/>
          <w:tab w:val="left" w:pos="0"/>
          <w:tab w:val="left" w:pos="993"/>
        </w:tabs>
        <w:spacing w:after="120"/>
        <w:ind w:left="0" w:firstLine="284"/>
      </w:pPr>
      <w:r w:rsidRPr="004B37C8">
        <w:t>о</w:t>
      </w:r>
      <w:r w:rsidR="00CA4305" w:rsidRPr="004B37C8">
        <w:t xml:space="preserve">пределите области финансовой отчетности, в которых вероятны существенные искажения, чтобы можно было сосредоточить усилия на </w:t>
      </w:r>
      <w:r w:rsidR="005473EB" w:rsidRPr="004B37C8">
        <w:t xml:space="preserve">проверке </w:t>
      </w:r>
      <w:r w:rsidR="00CA4305" w:rsidRPr="004B37C8">
        <w:t>этих областей</w:t>
      </w:r>
      <w:r w:rsidRPr="004B37C8">
        <w:t xml:space="preserve"> (п. 45, 47 (</w:t>
      </w:r>
      <w:r w:rsidR="005473EB" w:rsidRPr="004B37C8">
        <w:t>b</w:t>
      </w:r>
      <w:r w:rsidRPr="004B37C8">
        <w:t>)</w:t>
      </w:r>
      <w:r w:rsidR="005473EB" w:rsidRPr="004B37C8">
        <w:t xml:space="preserve"> МСОП 2400)</w:t>
      </w:r>
      <w:r>
        <w:t>;</w:t>
      </w:r>
    </w:p>
    <w:p w14:paraId="4CD9BB05" w14:textId="77777777" w:rsidR="00CA4305" w:rsidRPr="004B37C8" w:rsidRDefault="004B37C8" w:rsidP="004B37C8">
      <w:pPr>
        <w:pStyle w:val="2"/>
        <w:numPr>
          <w:ilvl w:val="1"/>
          <w:numId w:val="18"/>
        </w:numPr>
        <w:tabs>
          <w:tab w:val="clear" w:pos="1134"/>
          <w:tab w:val="left" w:pos="0"/>
          <w:tab w:val="left" w:pos="993"/>
        </w:tabs>
        <w:spacing w:after="120"/>
        <w:ind w:left="0" w:firstLine="284"/>
      </w:pPr>
      <w:r w:rsidRPr="004B37C8">
        <w:t>и</w:t>
      </w:r>
      <w:r w:rsidR="005473EB" w:rsidRPr="004B37C8">
        <w:t xml:space="preserve">спользуйте уровень существенности </w:t>
      </w:r>
      <w:r w:rsidR="00CA4305" w:rsidRPr="004B37C8">
        <w:t>для оценки информации, полученной в результате выполнения запланированных процедур.</w:t>
      </w:r>
    </w:p>
    <w:p w14:paraId="57E87F23" w14:textId="77777777" w:rsidR="00CA4305" w:rsidRPr="004B37C8" w:rsidRDefault="004B37C8" w:rsidP="004B37C8">
      <w:pPr>
        <w:pStyle w:val="2"/>
        <w:numPr>
          <w:ilvl w:val="1"/>
          <w:numId w:val="18"/>
        </w:numPr>
        <w:tabs>
          <w:tab w:val="clear" w:pos="1134"/>
          <w:tab w:val="left" w:pos="0"/>
          <w:tab w:val="left" w:pos="993"/>
        </w:tabs>
        <w:spacing w:after="120"/>
        <w:ind w:left="0" w:firstLine="284"/>
      </w:pPr>
      <w:r>
        <w:t>о</w:t>
      </w:r>
      <w:r w:rsidR="00CA4305" w:rsidRPr="004B37C8">
        <w:t xml:space="preserve">цените, приводит ли полученная информация к тому, что </w:t>
      </w:r>
      <w:r w:rsidR="005473EB" w:rsidRPr="004B37C8">
        <w:t>можно полагать</w:t>
      </w:r>
      <w:r w:rsidR="00CA4305" w:rsidRPr="004B37C8">
        <w:t>, что финансовая отчетность может быть сущ</w:t>
      </w:r>
      <w:r w:rsidR="005473EB" w:rsidRPr="004B37C8">
        <w:t>ественно искажена, и, если да, за</w:t>
      </w:r>
      <w:r w:rsidR="00CA4305" w:rsidRPr="004B37C8">
        <w:t>планируйте</w:t>
      </w:r>
      <w:r>
        <w:t xml:space="preserve"> </w:t>
      </w:r>
      <w:r w:rsidR="00CA4305" w:rsidRPr="004B37C8">
        <w:t>дополнительные процедуры.</w:t>
      </w:r>
    </w:p>
    <w:p w14:paraId="0D625722" w14:textId="77777777" w:rsidR="00CA4305" w:rsidRPr="004B37C8" w:rsidRDefault="00CA4305" w:rsidP="004B37C8">
      <w:pPr>
        <w:pStyle w:val="2"/>
        <w:numPr>
          <w:ilvl w:val="1"/>
          <w:numId w:val="18"/>
        </w:numPr>
        <w:tabs>
          <w:tab w:val="clear" w:pos="1134"/>
          <w:tab w:val="left" w:pos="0"/>
          <w:tab w:val="left" w:pos="993"/>
        </w:tabs>
        <w:spacing w:after="120"/>
        <w:ind w:left="0" w:firstLine="284"/>
      </w:pPr>
      <w:r w:rsidRPr="004B37C8">
        <w:t>Оценит</w:t>
      </w:r>
      <w:r w:rsidR="004B37C8">
        <w:t>е</w:t>
      </w:r>
      <w:r w:rsidRPr="004B37C8">
        <w:t xml:space="preserve"> природу и влияние выявленных искажений и</w:t>
      </w:r>
      <w:r w:rsidR="005473EB" w:rsidRPr="004B37C8">
        <w:t xml:space="preserve"> их последствия</w:t>
      </w:r>
      <w:r w:rsidRPr="004B37C8">
        <w:t xml:space="preserve">, если они не будут исправлены, </w:t>
      </w:r>
      <w:r w:rsidR="005473EB" w:rsidRPr="004B37C8">
        <w:t xml:space="preserve">для </w:t>
      </w:r>
      <w:r w:rsidRPr="004B37C8">
        <w:t xml:space="preserve">заключения </w:t>
      </w:r>
      <w:r w:rsidR="005473EB" w:rsidRPr="004B37C8">
        <w:t xml:space="preserve">по обзорной </w:t>
      </w:r>
      <w:r w:rsidRPr="004B37C8">
        <w:t>проверке.</w:t>
      </w:r>
    </w:p>
    <w:p w14:paraId="10B558AB" w14:textId="7DFC5111" w:rsidR="00CA4305" w:rsidRDefault="00CA4305" w:rsidP="004B37C8">
      <w:pPr>
        <w:pStyle w:val="2"/>
        <w:numPr>
          <w:ilvl w:val="1"/>
          <w:numId w:val="18"/>
        </w:numPr>
        <w:tabs>
          <w:tab w:val="clear" w:pos="1134"/>
          <w:tab w:val="left" w:pos="0"/>
          <w:tab w:val="left" w:pos="993"/>
        </w:tabs>
        <w:spacing w:after="120"/>
        <w:ind w:left="0" w:firstLine="284"/>
      </w:pPr>
      <w:r w:rsidRPr="004B37C8">
        <w:t xml:space="preserve">Оцените </w:t>
      </w:r>
      <w:r w:rsidR="0061327D" w:rsidRPr="004B37C8">
        <w:t xml:space="preserve">любую </w:t>
      </w:r>
      <w:r w:rsidRPr="004B37C8">
        <w:t>полученную новую информацию, которая может потреб</w:t>
      </w:r>
      <w:r w:rsidR="005473EB" w:rsidRPr="004B37C8">
        <w:t>овать пересмотра первоначально определенного уровня</w:t>
      </w:r>
      <w:r w:rsidRPr="004B37C8">
        <w:t xml:space="preserve"> существенности.</w:t>
      </w:r>
    </w:p>
    <w:p w14:paraId="53BF0358" w14:textId="61F01EB5" w:rsidR="00172715" w:rsidRDefault="00172715" w:rsidP="00172715">
      <w:pPr>
        <w:pStyle w:val="2"/>
        <w:tabs>
          <w:tab w:val="clear" w:pos="1134"/>
          <w:tab w:val="left" w:pos="0"/>
          <w:tab w:val="left" w:pos="993"/>
        </w:tabs>
        <w:spacing w:after="120"/>
      </w:pPr>
    </w:p>
    <w:p w14:paraId="53D6FA7E" w14:textId="5BBB8FCD" w:rsidR="00172715" w:rsidRPr="004B37C8" w:rsidRDefault="00172715" w:rsidP="00172715">
      <w:pPr>
        <w:pStyle w:val="2"/>
        <w:tabs>
          <w:tab w:val="clear" w:pos="1134"/>
          <w:tab w:val="left" w:pos="0"/>
          <w:tab w:val="left" w:pos="993"/>
        </w:tabs>
        <w:spacing w:after="120"/>
      </w:pPr>
      <w:r>
        <w:t>Настоящий документ подготовлен Комитетом по стандартизации и методологии аудиторской деятельности СРО ААС и имеет рекомендательный характер. Ответственность за применение документа лежит на аудиторской организации (аудиторе), члене СРО ААС. Член СРО ААС вправе применять иные документы, соответствующие требованиям законодательства Российской Федерации об аудиторской деятельности. Позиция Комитета СРО ААС не может рассматриваться как официальное толкование требований нормативных правовых актов, заменяющее собственное профессиональное суждение аудитора</w:t>
      </w:r>
      <w:r>
        <w:t>.</w:t>
      </w:r>
      <w:bookmarkStart w:id="0" w:name="_GoBack"/>
      <w:bookmarkEnd w:id="0"/>
    </w:p>
    <w:sectPr w:rsidR="00172715" w:rsidRPr="004B37C8" w:rsidSect="00D1187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3D1D1" w14:textId="77777777" w:rsidR="006F427E" w:rsidRDefault="006F427E" w:rsidP="005C5E90">
      <w:r>
        <w:separator/>
      </w:r>
    </w:p>
    <w:p w14:paraId="1604F5B4" w14:textId="77777777" w:rsidR="006F427E" w:rsidRDefault="006F427E"/>
  </w:endnote>
  <w:endnote w:type="continuationSeparator" w:id="0">
    <w:p w14:paraId="18A01DF0" w14:textId="77777777" w:rsidR="006F427E" w:rsidRDefault="006F427E" w:rsidP="005C5E90">
      <w:r>
        <w:continuationSeparator/>
      </w:r>
    </w:p>
    <w:p w14:paraId="51A93888" w14:textId="77777777" w:rsidR="006F427E" w:rsidRDefault="006F4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841996"/>
      <w:docPartObj>
        <w:docPartGallery w:val="Page Numbers (Bottom of Page)"/>
        <w:docPartUnique/>
      </w:docPartObj>
    </w:sdtPr>
    <w:sdtEndPr>
      <w:rPr>
        <w:rFonts w:asciiTheme="minorHAnsi" w:hAnsiTheme="minorHAnsi"/>
        <w:sz w:val="22"/>
      </w:rPr>
    </w:sdtEndPr>
    <w:sdtContent>
      <w:p w14:paraId="37F7DE4D" w14:textId="77777777" w:rsidR="00660F8A" w:rsidRPr="00F90257" w:rsidRDefault="00295B31">
        <w:pPr>
          <w:pStyle w:val="Footer"/>
          <w:jc w:val="right"/>
          <w:rPr>
            <w:rFonts w:asciiTheme="minorHAnsi" w:hAnsiTheme="minorHAnsi"/>
            <w:sz w:val="22"/>
          </w:rPr>
        </w:pPr>
        <w:r w:rsidRPr="00F90257">
          <w:rPr>
            <w:rFonts w:asciiTheme="minorHAnsi" w:hAnsiTheme="minorHAnsi"/>
            <w:sz w:val="22"/>
          </w:rPr>
          <w:fldChar w:fldCharType="begin"/>
        </w:r>
        <w:r w:rsidR="00660F8A" w:rsidRPr="00F90257">
          <w:rPr>
            <w:rFonts w:asciiTheme="minorHAnsi" w:hAnsiTheme="minorHAnsi"/>
            <w:sz w:val="22"/>
          </w:rPr>
          <w:instrText>PAGE   \* MERGEFORMAT</w:instrText>
        </w:r>
        <w:r w:rsidRPr="00F90257">
          <w:rPr>
            <w:rFonts w:asciiTheme="minorHAnsi" w:hAnsiTheme="minorHAnsi"/>
            <w:sz w:val="22"/>
          </w:rPr>
          <w:fldChar w:fldCharType="separate"/>
        </w:r>
        <w:r w:rsidR="008D0F79">
          <w:rPr>
            <w:rFonts w:asciiTheme="minorHAnsi" w:hAnsiTheme="minorHAnsi"/>
            <w:noProof/>
            <w:sz w:val="22"/>
          </w:rPr>
          <w:t>3</w:t>
        </w:r>
        <w:r w:rsidRPr="00F90257">
          <w:rPr>
            <w:rFonts w:asciiTheme="minorHAnsi" w:hAnsiTheme="minorHAnsi"/>
            <w:sz w:val="22"/>
          </w:rPr>
          <w:fldChar w:fldCharType="end"/>
        </w:r>
      </w:p>
    </w:sdtContent>
  </w:sdt>
  <w:p w14:paraId="3B181367" w14:textId="77777777" w:rsidR="00660F8A" w:rsidRDefault="00660F8A" w:rsidP="005C5E90">
    <w:pPr>
      <w:pStyle w:val="Footer"/>
    </w:pPr>
  </w:p>
  <w:p w14:paraId="25AD31AF" w14:textId="77777777" w:rsidR="00AA63C5" w:rsidRDefault="00AA63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CF76F" w14:textId="77777777" w:rsidR="006F427E" w:rsidRDefault="006F427E" w:rsidP="005C5E90">
      <w:r>
        <w:separator/>
      </w:r>
    </w:p>
    <w:p w14:paraId="134D0D95" w14:textId="77777777" w:rsidR="006F427E" w:rsidRDefault="006F427E"/>
  </w:footnote>
  <w:footnote w:type="continuationSeparator" w:id="0">
    <w:p w14:paraId="66DD4D88" w14:textId="77777777" w:rsidR="006F427E" w:rsidRDefault="006F427E" w:rsidP="005C5E90">
      <w:r>
        <w:continuationSeparator/>
      </w:r>
    </w:p>
    <w:p w14:paraId="52F43EE2" w14:textId="77777777" w:rsidR="006F427E" w:rsidRDefault="006F42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69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114D46"/>
    <w:multiLevelType w:val="hybridMultilevel"/>
    <w:tmpl w:val="5978DA1C"/>
    <w:lvl w:ilvl="0" w:tplc="6764C832">
      <w:numFmt w:val="bullet"/>
      <w:lvlText w:val="•"/>
      <w:lvlJc w:val="left"/>
      <w:pPr>
        <w:ind w:left="1800" w:hanging="360"/>
      </w:pPr>
      <w:rPr>
        <w:rFonts w:ascii="Times New Roman" w:eastAsiaTheme="minorHAnsi"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28A5F97"/>
    <w:multiLevelType w:val="hybridMultilevel"/>
    <w:tmpl w:val="D562B0B2"/>
    <w:lvl w:ilvl="0" w:tplc="6764C83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667005"/>
    <w:multiLevelType w:val="hybridMultilevel"/>
    <w:tmpl w:val="7256E548"/>
    <w:lvl w:ilvl="0" w:tplc="6764C832">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49B163A"/>
    <w:multiLevelType w:val="hybridMultilevel"/>
    <w:tmpl w:val="C360AB12"/>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5" w15:restartNumberingAfterBreak="0">
    <w:nsid w:val="31BC2663"/>
    <w:multiLevelType w:val="hybridMultilevel"/>
    <w:tmpl w:val="40C06986"/>
    <w:lvl w:ilvl="0" w:tplc="FDE49F7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759002E"/>
    <w:multiLevelType w:val="hybridMultilevel"/>
    <w:tmpl w:val="44980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863689"/>
    <w:multiLevelType w:val="hybridMultilevel"/>
    <w:tmpl w:val="22149CDE"/>
    <w:lvl w:ilvl="0" w:tplc="83E2DD1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BA5892"/>
    <w:multiLevelType w:val="multilevel"/>
    <w:tmpl w:val="565C7A8E"/>
    <w:lvl w:ilvl="0">
      <w:start w:val="1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7B06710"/>
    <w:multiLevelType w:val="hybridMultilevel"/>
    <w:tmpl w:val="46B26C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F094A19"/>
    <w:multiLevelType w:val="multilevel"/>
    <w:tmpl w:val="CE760F90"/>
    <w:styleLink w:val="1"/>
    <w:lvl w:ilvl="0">
      <w:start w:val="1"/>
      <w:numFmt w:val="decimal"/>
      <w:lvlText w:val="%1."/>
      <w:lvlJc w:val="left"/>
      <w:pPr>
        <w:ind w:left="720" w:hanging="360"/>
      </w:pPr>
      <w:rPr>
        <w:rFonts w:hint="default"/>
      </w:rPr>
    </w:lvl>
    <w:lvl w:ilvl="1">
      <w:numFmt w:val="bullet"/>
      <w:lvlText w:val="•"/>
      <w:lvlJc w:val="left"/>
      <w:pPr>
        <w:ind w:left="1776" w:hanging="696"/>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9664C0"/>
    <w:multiLevelType w:val="hybridMultilevel"/>
    <w:tmpl w:val="BA026DF8"/>
    <w:lvl w:ilvl="0" w:tplc="6764C832">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BBB517D"/>
    <w:multiLevelType w:val="hybridMultilevel"/>
    <w:tmpl w:val="D23E3874"/>
    <w:lvl w:ilvl="0" w:tplc="6764C832">
      <w:numFmt w:val="bullet"/>
      <w:lvlText w:val="•"/>
      <w:lvlJc w:val="left"/>
      <w:pPr>
        <w:ind w:left="1800" w:hanging="360"/>
      </w:pPr>
      <w:rPr>
        <w:rFonts w:ascii="Times New Roman" w:eastAsiaTheme="minorHAnsi"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DE5544F"/>
    <w:multiLevelType w:val="hybridMultilevel"/>
    <w:tmpl w:val="5AD647E6"/>
    <w:lvl w:ilvl="0" w:tplc="6764C83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006D0B"/>
    <w:multiLevelType w:val="hybridMultilevel"/>
    <w:tmpl w:val="4A121B4E"/>
    <w:lvl w:ilvl="0" w:tplc="FBCED404">
      <w:start w:val="1"/>
      <w:numFmt w:val="decimal"/>
      <w:pStyle w:val="ListParagraph"/>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D34BBA"/>
    <w:multiLevelType w:val="hybridMultilevel"/>
    <w:tmpl w:val="B6626C34"/>
    <w:lvl w:ilvl="0" w:tplc="6764C83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0"/>
  </w:num>
  <w:num w:numId="4">
    <w:abstractNumId w:val="5"/>
  </w:num>
  <w:num w:numId="5">
    <w:abstractNumId w:val="9"/>
  </w:num>
  <w:num w:numId="6">
    <w:abstractNumId w:val="15"/>
  </w:num>
  <w:num w:numId="7">
    <w:abstractNumId w:val="12"/>
  </w:num>
  <w:num w:numId="8">
    <w:abstractNumId w:val="3"/>
  </w:num>
  <w:num w:numId="9">
    <w:abstractNumId w:val="14"/>
  </w:num>
  <w:num w:numId="10">
    <w:abstractNumId w:val="13"/>
  </w:num>
  <w:num w:numId="11">
    <w:abstractNumId w:val="14"/>
  </w:num>
  <w:num w:numId="12">
    <w:abstractNumId w:val="2"/>
  </w:num>
  <w:num w:numId="13">
    <w:abstractNumId w:val="11"/>
  </w:num>
  <w:num w:numId="14">
    <w:abstractNumId w:val="1"/>
  </w:num>
  <w:num w:numId="15">
    <w:abstractNumId w:val="4"/>
  </w:num>
  <w:num w:numId="16">
    <w:abstractNumId w:val="6"/>
  </w:num>
  <w:num w:numId="17">
    <w:abstractNumId w:val="7"/>
  </w:num>
  <w:num w:numId="1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DD"/>
    <w:rsid w:val="00015C31"/>
    <w:rsid w:val="000207B4"/>
    <w:rsid w:val="0004097B"/>
    <w:rsid w:val="00045077"/>
    <w:rsid w:val="00086E22"/>
    <w:rsid w:val="00086F7C"/>
    <w:rsid w:val="000A373B"/>
    <w:rsid w:val="000A6C2E"/>
    <w:rsid w:val="000B4D00"/>
    <w:rsid w:val="000C049F"/>
    <w:rsid w:val="000C26A1"/>
    <w:rsid w:val="000C3F1D"/>
    <w:rsid w:val="000C7B71"/>
    <w:rsid w:val="000E0183"/>
    <w:rsid w:val="000E0AB9"/>
    <w:rsid w:val="00106B49"/>
    <w:rsid w:val="001120A5"/>
    <w:rsid w:val="00112245"/>
    <w:rsid w:val="001146E3"/>
    <w:rsid w:val="0013371D"/>
    <w:rsid w:val="0013483C"/>
    <w:rsid w:val="001360B8"/>
    <w:rsid w:val="00146DDD"/>
    <w:rsid w:val="00152DF7"/>
    <w:rsid w:val="0017040F"/>
    <w:rsid w:val="00172715"/>
    <w:rsid w:val="00186519"/>
    <w:rsid w:val="00195671"/>
    <w:rsid w:val="001A4BE6"/>
    <w:rsid w:val="001C5CB6"/>
    <w:rsid w:val="001D1272"/>
    <w:rsid w:val="001D4ADA"/>
    <w:rsid w:val="001E1505"/>
    <w:rsid w:val="001E228B"/>
    <w:rsid w:val="00214F9F"/>
    <w:rsid w:val="00217B7F"/>
    <w:rsid w:val="00223AC8"/>
    <w:rsid w:val="002268A8"/>
    <w:rsid w:val="0022706B"/>
    <w:rsid w:val="00233BE1"/>
    <w:rsid w:val="00242770"/>
    <w:rsid w:val="00242A18"/>
    <w:rsid w:val="00260890"/>
    <w:rsid w:val="002801D8"/>
    <w:rsid w:val="00281CE2"/>
    <w:rsid w:val="00282ADD"/>
    <w:rsid w:val="00295B31"/>
    <w:rsid w:val="002A6E33"/>
    <w:rsid w:val="002B0C8E"/>
    <w:rsid w:val="002B3F54"/>
    <w:rsid w:val="002D659C"/>
    <w:rsid w:val="002E473B"/>
    <w:rsid w:val="002F2E94"/>
    <w:rsid w:val="00306790"/>
    <w:rsid w:val="00307AA0"/>
    <w:rsid w:val="003178D9"/>
    <w:rsid w:val="00331650"/>
    <w:rsid w:val="00334FCC"/>
    <w:rsid w:val="0035387A"/>
    <w:rsid w:val="003543AD"/>
    <w:rsid w:val="00357A79"/>
    <w:rsid w:val="003748C3"/>
    <w:rsid w:val="00380283"/>
    <w:rsid w:val="003805B0"/>
    <w:rsid w:val="00380D37"/>
    <w:rsid w:val="00383461"/>
    <w:rsid w:val="003A2F02"/>
    <w:rsid w:val="003A4EF0"/>
    <w:rsid w:val="003A7BC9"/>
    <w:rsid w:val="003C405C"/>
    <w:rsid w:val="003C4972"/>
    <w:rsid w:val="003C5E13"/>
    <w:rsid w:val="003E2B31"/>
    <w:rsid w:val="004013B5"/>
    <w:rsid w:val="00402197"/>
    <w:rsid w:val="004039F9"/>
    <w:rsid w:val="004059DC"/>
    <w:rsid w:val="00410666"/>
    <w:rsid w:val="0041576E"/>
    <w:rsid w:val="004261FC"/>
    <w:rsid w:val="00431F52"/>
    <w:rsid w:val="0043798E"/>
    <w:rsid w:val="00446D86"/>
    <w:rsid w:val="00470902"/>
    <w:rsid w:val="0047343B"/>
    <w:rsid w:val="004742EA"/>
    <w:rsid w:val="00476F4F"/>
    <w:rsid w:val="0048226C"/>
    <w:rsid w:val="00482D1A"/>
    <w:rsid w:val="00490717"/>
    <w:rsid w:val="004978F5"/>
    <w:rsid w:val="004A56DE"/>
    <w:rsid w:val="004B27D1"/>
    <w:rsid w:val="004B37C8"/>
    <w:rsid w:val="004C07DF"/>
    <w:rsid w:val="004D114C"/>
    <w:rsid w:val="004D6F4F"/>
    <w:rsid w:val="004E395E"/>
    <w:rsid w:val="004E5492"/>
    <w:rsid w:val="004F4D66"/>
    <w:rsid w:val="0051309F"/>
    <w:rsid w:val="00516C8C"/>
    <w:rsid w:val="005373D7"/>
    <w:rsid w:val="005473EB"/>
    <w:rsid w:val="0055497B"/>
    <w:rsid w:val="005866E8"/>
    <w:rsid w:val="00587333"/>
    <w:rsid w:val="00595488"/>
    <w:rsid w:val="00595D2D"/>
    <w:rsid w:val="005A0CD0"/>
    <w:rsid w:val="005A2EA1"/>
    <w:rsid w:val="005C0E88"/>
    <w:rsid w:val="005C5E90"/>
    <w:rsid w:val="00611F8A"/>
    <w:rsid w:val="0061327D"/>
    <w:rsid w:val="006170F2"/>
    <w:rsid w:val="00622BDD"/>
    <w:rsid w:val="006258F2"/>
    <w:rsid w:val="00627E08"/>
    <w:rsid w:val="00636FEA"/>
    <w:rsid w:val="00637BFF"/>
    <w:rsid w:val="00640E11"/>
    <w:rsid w:val="00641C36"/>
    <w:rsid w:val="00643461"/>
    <w:rsid w:val="00651C2C"/>
    <w:rsid w:val="006562D4"/>
    <w:rsid w:val="00660F8A"/>
    <w:rsid w:val="00666552"/>
    <w:rsid w:val="00670111"/>
    <w:rsid w:val="0067426A"/>
    <w:rsid w:val="00681FED"/>
    <w:rsid w:val="00683944"/>
    <w:rsid w:val="006907BA"/>
    <w:rsid w:val="00693132"/>
    <w:rsid w:val="006A00B5"/>
    <w:rsid w:val="006C666F"/>
    <w:rsid w:val="006D5E70"/>
    <w:rsid w:val="006E0C11"/>
    <w:rsid w:val="006F427E"/>
    <w:rsid w:val="006F4ED4"/>
    <w:rsid w:val="00700D89"/>
    <w:rsid w:val="0070444B"/>
    <w:rsid w:val="00711CDD"/>
    <w:rsid w:val="00723311"/>
    <w:rsid w:val="00734874"/>
    <w:rsid w:val="00766E75"/>
    <w:rsid w:val="00787292"/>
    <w:rsid w:val="007903B6"/>
    <w:rsid w:val="007938C4"/>
    <w:rsid w:val="007A6889"/>
    <w:rsid w:val="007D13EC"/>
    <w:rsid w:val="007D1D7D"/>
    <w:rsid w:val="007E3CFE"/>
    <w:rsid w:val="007E445E"/>
    <w:rsid w:val="007E7F03"/>
    <w:rsid w:val="007F05EE"/>
    <w:rsid w:val="007F30AC"/>
    <w:rsid w:val="007F44A5"/>
    <w:rsid w:val="00806EC1"/>
    <w:rsid w:val="00807E00"/>
    <w:rsid w:val="008117F6"/>
    <w:rsid w:val="00813F2A"/>
    <w:rsid w:val="0081616B"/>
    <w:rsid w:val="00821160"/>
    <w:rsid w:val="00821677"/>
    <w:rsid w:val="008349EF"/>
    <w:rsid w:val="00850DA1"/>
    <w:rsid w:val="008631CC"/>
    <w:rsid w:val="00876050"/>
    <w:rsid w:val="008837C8"/>
    <w:rsid w:val="00895FBE"/>
    <w:rsid w:val="008A09C8"/>
    <w:rsid w:val="008A5F9E"/>
    <w:rsid w:val="008A7F74"/>
    <w:rsid w:val="008C5ACD"/>
    <w:rsid w:val="008D0F79"/>
    <w:rsid w:val="008E4791"/>
    <w:rsid w:val="008F33DD"/>
    <w:rsid w:val="00906765"/>
    <w:rsid w:val="00915586"/>
    <w:rsid w:val="00916486"/>
    <w:rsid w:val="00940A3B"/>
    <w:rsid w:val="009423E3"/>
    <w:rsid w:val="009554CA"/>
    <w:rsid w:val="00956389"/>
    <w:rsid w:val="009602A6"/>
    <w:rsid w:val="009701A8"/>
    <w:rsid w:val="009719AF"/>
    <w:rsid w:val="00973937"/>
    <w:rsid w:val="009864D1"/>
    <w:rsid w:val="00991893"/>
    <w:rsid w:val="009A2050"/>
    <w:rsid w:val="009B417E"/>
    <w:rsid w:val="009C05A8"/>
    <w:rsid w:val="009D40D2"/>
    <w:rsid w:val="009D5BEB"/>
    <w:rsid w:val="00A1570C"/>
    <w:rsid w:val="00A2084C"/>
    <w:rsid w:val="00A236D9"/>
    <w:rsid w:val="00A27806"/>
    <w:rsid w:val="00A35882"/>
    <w:rsid w:val="00A473B3"/>
    <w:rsid w:val="00A54CD2"/>
    <w:rsid w:val="00A62F55"/>
    <w:rsid w:val="00A64DD5"/>
    <w:rsid w:val="00A6703B"/>
    <w:rsid w:val="00A7169E"/>
    <w:rsid w:val="00A8609C"/>
    <w:rsid w:val="00AA63C5"/>
    <w:rsid w:val="00AB03AA"/>
    <w:rsid w:val="00AB1D05"/>
    <w:rsid w:val="00AC4CE1"/>
    <w:rsid w:val="00AC7B80"/>
    <w:rsid w:val="00AD0FE3"/>
    <w:rsid w:val="00AD285E"/>
    <w:rsid w:val="00AD4DB3"/>
    <w:rsid w:val="00AE0873"/>
    <w:rsid w:val="00AE67EF"/>
    <w:rsid w:val="00B24BBE"/>
    <w:rsid w:val="00B3788A"/>
    <w:rsid w:val="00B40156"/>
    <w:rsid w:val="00B43977"/>
    <w:rsid w:val="00B56729"/>
    <w:rsid w:val="00B62D17"/>
    <w:rsid w:val="00B66AEF"/>
    <w:rsid w:val="00B81BCA"/>
    <w:rsid w:val="00B8563C"/>
    <w:rsid w:val="00B90DD8"/>
    <w:rsid w:val="00BA47D4"/>
    <w:rsid w:val="00BB2A9A"/>
    <w:rsid w:val="00BC149F"/>
    <w:rsid w:val="00BC40DF"/>
    <w:rsid w:val="00BC6225"/>
    <w:rsid w:val="00BD132E"/>
    <w:rsid w:val="00BD1CD9"/>
    <w:rsid w:val="00BD46FB"/>
    <w:rsid w:val="00BE7BB0"/>
    <w:rsid w:val="00C0044F"/>
    <w:rsid w:val="00C11456"/>
    <w:rsid w:val="00C1247E"/>
    <w:rsid w:val="00C37D2F"/>
    <w:rsid w:val="00C460D8"/>
    <w:rsid w:val="00C50E2F"/>
    <w:rsid w:val="00C637CE"/>
    <w:rsid w:val="00C653AA"/>
    <w:rsid w:val="00CA4305"/>
    <w:rsid w:val="00CE3AC7"/>
    <w:rsid w:val="00CF2088"/>
    <w:rsid w:val="00D10CF1"/>
    <w:rsid w:val="00D1187A"/>
    <w:rsid w:val="00D1270F"/>
    <w:rsid w:val="00D24279"/>
    <w:rsid w:val="00D3321E"/>
    <w:rsid w:val="00D36C5D"/>
    <w:rsid w:val="00D4064D"/>
    <w:rsid w:val="00D40DA2"/>
    <w:rsid w:val="00D47795"/>
    <w:rsid w:val="00D65911"/>
    <w:rsid w:val="00D66484"/>
    <w:rsid w:val="00D77949"/>
    <w:rsid w:val="00D86D29"/>
    <w:rsid w:val="00D9185B"/>
    <w:rsid w:val="00DA2907"/>
    <w:rsid w:val="00DA41E7"/>
    <w:rsid w:val="00DB058E"/>
    <w:rsid w:val="00DB1E7D"/>
    <w:rsid w:val="00DE4FE7"/>
    <w:rsid w:val="00E026D1"/>
    <w:rsid w:val="00E066CD"/>
    <w:rsid w:val="00E1749F"/>
    <w:rsid w:val="00E27BC3"/>
    <w:rsid w:val="00E36A36"/>
    <w:rsid w:val="00E37EE9"/>
    <w:rsid w:val="00E567AB"/>
    <w:rsid w:val="00E85C55"/>
    <w:rsid w:val="00E91279"/>
    <w:rsid w:val="00E97014"/>
    <w:rsid w:val="00EB64D7"/>
    <w:rsid w:val="00EC6423"/>
    <w:rsid w:val="00EC7F89"/>
    <w:rsid w:val="00ED0E85"/>
    <w:rsid w:val="00EE4938"/>
    <w:rsid w:val="00EE4D78"/>
    <w:rsid w:val="00F1384E"/>
    <w:rsid w:val="00F30C32"/>
    <w:rsid w:val="00F36B75"/>
    <w:rsid w:val="00F41957"/>
    <w:rsid w:val="00F541DC"/>
    <w:rsid w:val="00F90257"/>
    <w:rsid w:val="00F961A1"/>
    <w:rsid w:val="00FA1C3E"/>
    <w:rsid w:val="00FA3888"/>
    <w:rsid w:val="00FB1A44"/>
    <w:rsid w:val="00FC5391"/>
    <w:rsid w:val="00FD2BFD"/>
    <w:rsid w:val="00FE113A"/>
    <w:rsid w:val="00FE7542"/>
    <w:rsid w:val="00FE76F9"/>
    <w:rsid w:val="00FF3604"/>
    <w:rsid w:val="00FF3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34CFA"/>
  <w15:docId w15:val="{6C6B95A8-77DF-46F7-8AF2-A021F185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E90"/>
    <w:pPr>
      <w:spacing w:after="0" w:line="240" w:lineRule="auto"/>
      <w:jc w:val="both"/>
    </w:pPr>
    <w:rPr>
      <w:rFonts w:ascii="Times New Roman" w:hAnsi="Times New Roman" w:cs="Times New Roman"/>
      <w:sz w:val="28"/>
      <w:szCs w:val="28"/>
    </w:rPr>
  </w:style>
  <w:style w:type="paragraph" w:styleId="Heading1">
    <w:name w:val="heading 1"/>
    <w:basedOn w:val="ListParagraph"/>
    <w:next w:val="Normal"/>
    <w:link w:val="Heading1Char"/>
    <w:uiPriority w:val="9"/>
    <w:qFormat/>
    <w:rsid w:val="00BC6225"/>
    <w:pPr>
      <w:spacing w:before="1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0DD8"/>
    <w:pPr>
      <w:numPr>
        <w:numId w:val="2"/>
      </w:numPr>
      <w:tabs>
        <w:tab w:val="left" w:pos="851"/>
      </w:tabs>
      <w:spacing w:after="120"/>
    </w:pPr>
  </w:style>
  <w:style w:type="paragraph" w:styleId="BalloonText">
    <w:name w:val="Balloon Text"/>
    <w:basedOn w:val="Normal"/>
    <w:link w:val="BalloonTextChar"/>
    <w:uiPriority w:val="99"/>
    <w:semiHidden/>
    <w:unhideWhenUsed/>
    <w:rsid w:val="00554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97B"/>
    <w:rPr>
      <w:rFonts w:ascii="Segoe UI" w:hAnsi="Segoe UI" w:cs="Segoe UI"/>
      <w:sz w:val="18"/>
      <w:szCs w:val="18"/>
    </w:rPr>
  </w:style>
  <w:style w:type="numbering" w:customStyle="1" w:styleId="1">
    <w:name w:val="Стиль1"/>
    <w:uiPriority w:val="99"/>
    <w:rsid w:val="0055497B"/>
    <w:pPr>
      <w:numPr>
        <w:numId w:val="1"/>
      </w:numPr>
    </w:pPr>
  </w:style>
  <w:style w:type="character" w:styleId="CommentReference">
    <w:name w:val="annotation reference"/>
    <w:basedOn w:val="DefaultParagraphFont"/>
    <w:uiPriority w:val="99"/>
    <w:semiHidden/>
    <w:unhideWhenUsed/>
    <w:rsid w:val="005373D7"/>
    <w:rPr>
      <w:sz w:val="16"/>
      <w:szCs w:val="16"/>
    </w:rPr>
  </w:style>
  <w:style w:type="paragraph" w:styleId="CommentText">
    <w:name w:val="annotation text"/>
    <w:basedOn w:val="Normal"/>
    <w:link w:val="CommentTextChar"/>
    <w:uiPriority w:val="99"/>
    <w:semiHidden/>
    <w:unhideWhenUsed/>
    <w:rsid w:val="005373D7"/>
    <w:rPr>
      <w:sz w:val="20"/>
      <w:szCs w:val="20"/>
    </w:rPr>
  </w:style>
  <w:style w:type="character" w:customStyle="1" w:styleId="CommentTextChar">
    <w:name w:val="Comment Text Char"/>
    <w:basedOn w:val="DefaultParagraphFont"/>
    <w:link w:val="CommentText"/>
    <w:uiPriority w:val="99"/>
    <w:semiHidden/>
    <w:rsid w:val="005373D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73D7"/>
    <w:rPr>
      <w:b/>
      <w:bCs/>
    </w:rPr>
  </w:style>
  <w:style w:type="paragraph" w:styleId="BodyText">
    <w:name w:val="Body Text"/>
    <w:basedOn w:val="Normal"/>
    <w:link w:val="BodyTextChar"/>
    <w:uiPriority w:val="99"/>
    <w:semiHidden/>
    <w:unhideWhenUsed/>
    <w:rsid w:val="0055497B"/>
    <w:pPr>
      <w:spacing w:after="120"/>
    </w:pPr>
  </w:style>
  <w:style w:type="character" w:customStyle="1" w:styleId="BodyTextChar">
    <w:name w:val="Body Text Char"/>
    <w:basedOn w:val="DefaultParagraphFont"/>
    <w:link w:val="BodyText"/>
    <w:uiPriority w:val="99"/>
    <w:semiHidden/>
    <w:rsid w:val="0055497B"/>
  </w:style>
  <w:style w:type="character" w:customStyle="1" w:styleId="CommentSubjectChar">
    <w:name w:val="Comment Subject Char"/>
    <w:basedOn w:val="CommentTextChar"/>
    <w:link w:val="CommentSubject"/>
    <w:uiPriority w:val="99"/>
    <w:semiHidden/>
    <w:rsid w:val="005373D7"/>
    <w:rPr>
      <w:rFonts w:ascii="Times New Roman" w:hAnsi="Times New Roman" w:cs="Times New Roman"/>
      <w:b/>
      <w:bCs/>
      <w:sz w:val="20"/>
      <w:szCs w:val="20"/>
    </w:rPr>
  </w:style>
  <w:style w:type="paragraph" w:styleId="Header">
    <w:name w:val="header"/>
    <w:basedOn w:val="Normal"/>
    <w:link w:val="HeaderChar"/>
    <w:uiPriority w:val="99"/>
    <w:unhideWhenUsed/>
    <w:rsid w:val="002268A8"/>
    <w:pPr>
      <w:tabs>
        <w:tab w:val="center" w:pos="4677"/>
        <w:tab w:val="right" w:pos="9355"/>
      </w:tabs>
    </w:pPr>
  </w:style>
  <w:style w:type="character" w:customStyle="1" w:styleId="HeaderChar">
    <w:name w:val="Header Char"/>
    <w:basedOn w:val="DefaultParagraphFont"/>
    <w:link w:val="Header"/>
    <w:uiPriority w:val="99"/>
    <w:rsid w:val="002268A8"/>
  </w:style>
  <w:style w:type="paragraph" w:styleId="Footer">
    <w:name w:val="footer"/>
    <w:basedOn w:val="Normal"/>
    <w:link w:val="FooterChar"/>
    <w:uiPriority w:val="99"/>
    <w:unhideWhenUsed/>
    <w:rsid w:val="002268A8"/>
    <w:pPr>
      <w:tabs>
        <w:tab w:val="center" w:pos="4677"/>
        <w:tab w:val="right" w:pos="9355"/>
      </w:tabs>
    </w:pPr>
  </w:style>
  <w:style w:type="character" w:customStyle="1" w:styleId="FooterChar">
    <w:name w:val="Footer Char"/>
    <w:basedOn w:val="DefaultParagraphFont"/>
    <w:link w:val="Footer"/>
    <w:uiPriority w:val="99"/>
    <w:rsid w:val="002268A8"/>
  </w:style>
  <w:style w:type="character" w:customStyle="1" w:styleId="ListParagraphChar">
    <w:name w:val="List Paragraph Char"/>
    <w:link w:val="ListParagraph"/>
    <w:uiPriority w:val="34"/>
    <w:rsid w:val="00B90DD8"/>
    <w:rPr>
      <w:rFonts w:ascii="Times New Roman" w:hAnsi="Times New Roman" w:cs="Times New Roman"/>
      <w:sz w:val="28"/>
      <w:szCs w:val="28"/>
    </w:rPr>
  </w:style>
  <w:style w:type="character" w:customStyle="1" w:styleId="Heading1Char">
    <w:name w:val="Heading 1 Char"/>
    <w:basedOn w:val="DefaultParagraphFont"/>
    <w:link w:val="Heading1"/>
    <w:uiPriority w:val="9"/>
    <w:rsid w:val="00BC6225"/>
    <w:rPr>
      <w:rFonts w:ascii="Times New Roman" w:hAnsi="Times New Roman" w:cs="Times New Roman"/>
      <w:b/>
      <w:sz w:val="28"/>
      <w:szCs w:val="28"/>
    </w:rPr>
  </w:style>
  <w:style w:type="paragraph" w:customStyle="1" w:styleId="2">
    <w:name w:val="Абзац списка2"/>
    <w:basedOn w:val="ListParagraph"/>
    <w:qFormat/>
    <w:rsid w:val="00B90DD8"/>
    <w:pPr>
      <w:numPr>
        <w:numId w:val="0"/>
      </w:numPr>
      <w:tabs>
        <w:tab w:val="clear" w:pos="851"/>
        <w:tab w:val="left" w:pos="1134"/>
      </w:tabs>
      <w:spacing w:after="60"/>
    </w:pPr>
  </w:style>
  <w:style w:type="paragraph" w:styleId="NormalWeb">
    <w:name w:val="Normal (Web)"/>
    <w:basedOn w:val="Normal"/>
    <w:uiPriority w:val="99"/>
    <w:semiHidden/>
    <w:unhideWhenUsed/>
    <w:rsid w:val="00A8609C"/>
    <w:pPr>
      <w:spacing w:before="100" w:beforeAutospacing="1" w:after="100" w:afterAutospacing="1"/>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979543">
      <w:bodyDiv w:val="1"/>
      <w:marLeft w:val="0"/>
      <w:marRight w:val="0"/>
      <w:marTop w:val="0"/>
      <w:marBottom w:val="0"/>
      <w:divBdr>
        <w:top w:val="none" w:sz="0" w:space="0" w:color="auto"/>
        <w:left w:val="none" w:sz="0" w:space="0" w:color="auto"/>
        <w:bottom w:val="none" w:sz="0" w:space="0" w:color="auto"/>
        <w:right w:val="none" w:sz="0" w:space="0" w:color="auto"/>
      </w:divBdr>
      <w:divsChild>
        <w:div w:id="355690933">
          <w:marLeft w:val="864"/>
          <w:marRight w:val="0"/>
          <w:marTop w:val="74"/>
          <w:marBottom w:val="0"/>
          <w:divBdr>
            <w:top w:val="none" w:sz="0" w:space="0" w:color="auto"/>
            <w:left w:val="none" w:sz="0" w:space="0" w:color="auto"/>
            <w:bottom w:val="none" w:sz="0" w:space="0" w:color="auto"/>
            <w:right w:val="none" w:sz="0" w:space="0" w:color="auto"/>
          </w:divBdr>
        </w:div>
        <w:div w:id="1611232452">
          <w:marLeft w:val="864"/>
          <w:marRight w:val="0"/>
          <w:marTop w:val="74"/>
          <w:marBottom w:val="0"/>
          <w:divBdr>
            <w:top w:val="none" w:sz="0" w:space="0" w:color="auto"/>
            <w:left w:val="none" w:sz="0" w:space="0" w:color="auto"/>
            <w:bottom w:val="none" w:sz="0" w:space="0" w:color="auto"/>
            <w:right w:val="none" w:sz="0" w:space="0" w:color="auto"/>
          </w:divBdr>
        </w:div>
        <w:div w:id="1715080830">
          <w:marLeft w:val="864"/>
          <w:marRight w:val="0"/>
          <w:marTop w:val="74"/>
          <w:marBottom w:val="0"/>
          <w:divBdr>
            <w:top w:val="none" w:sz="0" w:space="0" w:color="auto"/>
            <w:left w:val="none" w:sz="0" w:space="0" w:color="auto"/>
            <w:bottom w:val="none" w:sz="0" w:space="0" w:color="auto"/>
            <w:right w:val="none" w:sz="0" w:space="0" w:color="auto"/>
          </w:divBdr>
        </w:div>
        <w:div w:id="47152728">
          <w:marLeft w:val="864"/>
          <w:marRight w:val="0"/>
          <w:marTop w:val="74"/>
          <w:marBottom w:val="0"/>
          <w:divBdr>
            <w:top w:val="none" w:sz="0" w:space="0" w:color="auto"/>
            <w:left w:val="none" w:sz="0" w:space="0" w:color="auto"/>
            <w:bottom w:val="none" w:sz="0" w:space="0" w:color="auto"/>
            <w:right w:val="none" w:sz="0" w:space="0" w:color="auto"/>
          </w:divBdr>
        </w:div>
      </w:divsChild>
    </w:div>
    <w:div w:id="347294029">
      <w:bodyDiv w:val="1"/>
      <w:marLeft w:val="0"/>
      <w:marRight w:val="0"/>
      <w:marTop w:val="0"/>
      <w:marBottom w:val="0"/>
      <w:divBdr>
        <w:top w:val="none" w:sz="0" w:space="0" w:color="auto"/>
        <w:left w:val="none" w:sz="0" w:space="0" w:color="auto"/>
        <w:bottom w:val="none" w:sz="0" w:space="0" w:color="auto"/>
        <w:right w:val="none" w:sz="0" w:space="0" w:color="auto"/>
      </w:divBdr>
    </w:div>
    <w:div w:id="768695165">
      <w:bodyDiv w:val="1"/>
      <w:marLeft w:val="0"/>
      <w:marRight w:val="0"/>
      <w:marTop w:val="0"/>
      <w:marBottom w:val="0"/>
      <w:divBdr>
        <w:top w:val="none" w:sz="0" w:space="0" w:color="auto"/>
        <w:left w:val="none" w:sz="0" w:space="0" w:color="auto"/>
        <w:bottom w:val="none" w:sz="0" w:space="0" w:color="auto"/>
        <w:right w:val="none" w:sz="0" w:space="0" w:color="auto"/>
      </w:divBdr>
      <w:divsChild>
        <w:div w:id="2011256255">
          <w:marLeft w:val="432"/>
          <w:marRight w:val="0"/>
          <w:marTop w:val="116"/>
          <w:marBottom w:val="0"/>
          <w:divBdr>
            <w:top w:val="none" w:sz="0" w:space="0" w:color="auto"/>
            <w:left w:val="none" w:sz="0" w:space="0" w:color="auto"/>
            <w:bottom w:val="none" w:sz="0" w:space="0" w:color="auto"/>
            <w:right w:val="none" w:sz="0" w:space="0" w:color="auto"/>
          </w:divBdr>
        </w:div>
        <w:div w:id="362174811">
          <w:marLeft w:val="864"/>
          <w:marRight w:val="0"/>
          <w:marTop w:val="74"/>
          <w:marBottom w:val="0"/>
          <w:divBdr>
            <w:top w:val="none" w:sz="0" w:space="0" w:color="auto"/>
            <w:left w:val="none" w:sz="0" w:space="0" w:color="auto"/>
            <w:bottom w:val="none" w:sz="0" w:space="0" w:color="auto"/>
            <w:right w:val="none" w:sz="0" w:space="0" w:color="auto"/>
          </w:divBdr>
        </w:div>
        <w:div w:id="942347374">
          <w:marLeft w:val="864"/>
          <w:marRight w:val="0"/>
          <w:marTop w:val="74"/>
          <w:marBottom w:val="0"/>
          <w:divBdr>
            <w:top w:val="none" w:sz="0" w:space="0" w:color="auto"/>
            <w:left w:val="none" w:sz="0" w:space="0" w:color="auto"/>
            <w:bottom w:val="none" w:sz="0" w:space="0" w:color="auto"/>
            <w:right w:val="none" w:sz="0" w:space="0" w:color="auto"/>
          </w:divBdr>
        </w:div>
        <w:div w:id="418137421">
          <w:marLeft w:val="864"/>
          <w:marRight w:val="0"/>
          <w:marTop w:val="74"/>
          <w:marBottom w:val="0"/>
          <w:divBdr>
            <w:top w:val="none" w:sz="0" w:space="0" w:color="auto"/>
            <w:left w:val="none" w:sz="0" w:space="0" w:color="auto"/>
            <w:bottom w:val="none" w:sz="0" w:space="0" w:color="auto"/>
            <w:right w:val="none" w:sz="0" w:space="0" w:color="auto"/>
          </w:divBdr>
        </w:div>
        <w:div w:id="437986983">
          <w:marLeft w:val="432"/>
          <w:marRight w:val="0"/>
          <w:marTop w:val="116"/>
          <w:marBottom w:val="0"/>
          <w:divBdr>
            <w:top w:val="none" w:sz="0" w:space="0" w:color="auto"/>
            <w:left w:val="none" w:sz="0" w:space="0" w:color="auto"/>
            <w:bottom w:val="none" w:sz="0" w:space="0" w:color="auto"/>
            <w:right w:val="none" w:sz="0" w:space="0" w:color="auto"/>
          </w:divBdr>
        </w:div>
        <w:div w:id="1454059584">
          <w:marLeft w:val="864"/>
          <w:marRight w:val="0"/>
          <w:marTop w:val="74"/>
          <w:marBottom w:val="0"/>
          <w:divBdr>
            <w:top w:val="none" w:sz="0" w:space="0" w:color="auto"/>
            <w:left w:val="none" w:sz="0" w:space="0" w:color="auto"/>
            <w:bottom w:val="none" w:sz="0" w:space="0" w:color="auto"/>
            <w:right w:val="none" w:sz="0" w:space="0" w:color="auto"/>
          </w:divBdr>
        </w:div>
      </w:divsChild>
    </w:div>
    <w:div w:id="1112820180">
      <w:bodyDiv w:val="1"/>
      <w:marLeft w:val="0"/>
      <w:marRight w:val="0"/>
      <w:marTop w:val="0"/>
      <w:marBottom w:val="0"/>
      <w:divBdr>
        <w:top w:val="none" w:sz="0" w:space="0" w:color="auto"/>
        <w:left w:val="none" w:sz="0" w:space="0" w:color="auto"/>
        <w:bottom w:val="none" w:sz="0" w:space="0" w:color="auto"/>
        <w:right w:val="none" w:sz="0" w:space="0" w:color="auto"/>
      </w:divBdr>
    </w:div>
    <w:div w:id="1224491351">
      <w:bodyDiv w:val="1"/>
      <w:marLeft w:val="0"/>
      <w:marRight w:val="0"/>
      <w:marTop w:val="0"/>
      <w:marBottom w:val="0"/>
      <w:divBdr>
        <w:top w:val="none" w:sz="0" w:space="0" w:color="auto"/>
        <w:left w:val="none" w:sz="0" w:space="0" w:color="auto"/>
        <w:bottom w:val="none" w:sz="0" w:space="0" w:color="auto"/>
        <w:right w:val="none" w:sz="0" w:space="0" w:color="auto"/>
      </w:divBdr>
    </w:div>
    <w:div w:id="1278102410">
      <w:bodyDiv w:val="1"/>
      <w:marLeft w:val="0"/>
      <w:marRight w:val="0"/>
      <w:marTop w:val="0"/>
      <w:marBottom w:val="0"/>
      <w:divBdr>
        <w:top w:val="none" w:sz="0" w:space="0" w:color="auto"/>
        <w:left w:val="none" w:sz="0" w:space="0" w:color="auto"/>
        <w:bottom w:val="none" w:sz="0" w:space="0" w:color="auto"/>
        <w:right w:val="none" w:sz="0" w:space="0" w:color="auto"/>
      </w:divBdr>
    </w:div>
    <w:div w:id="1317880167">
      <w:bodyDiv w:val="1"/>
      <w:marLeft w:val="0"/>
      <w:marRight w:val="0"/>
      <w:marTop w:val="0"/>
      <w:marBottom w:val="0"/>
      <w:divBdr>
        <w:top w:val="none" w:sz="0" w:space="0" w:color="auto"/>
        <w:left w:val="none" w:sz="0" w:space="0" w:color="auto"/>
        <w:bottom w:val="none" w:sz="0" w:space="0" w:color="auto"/>
        <w:right w:val="none" w:sz="0" w:space="0" w:color="auto"/>
      </w:divBdr>
      <w:divsChild>
        <w:div w:id="1665091058">
          <w:marLeft w:val="432"/>
          <w:marRight w:val="0"/>
          <w:marTop w:val="116"/>
          <w:marBottom w:val="0"/>
          <w:divBdr>
            <w:top w:val="none" w:sz="0" w:space="0" w:color="auto"/>
            <w:left w:val="none" w:sz="0" w:space="0" w:color="auto"/>
            <w:bottom w:val="none" w:sz="0" w:space="0" w:color="auto"/>
            <w:right w:val="none" w:sz="0" w:space="0" w:color="auto"/>
          </w:divBdr>
        </w:div>
        <w:div w:id="20592818">
          <w:marLeft w:val="432"/>
          <w:marRight w:val="0"/>
          <w:marTop w:val="116"/>
          <w:marBottom w:val="0"/>
          <w:divBdr>
            <w:top w:val="none" w:sz="0" w:space="0" w:color="auto"/>
            <w:left w:val="none" w:sz="0" w:space="0" w:color="auto"/>
            <w:bottom w:val="none" w:sz="0" w:space="0" w:color="auto"/>
            <w:right w:val="none" w:sz="0" w:space="0" w:color="auto"/>
          </w:divBdr>
        </w:div>
        <w:div w:id="1957641029">
          <w:marLeft w:val="432"/>
          <w:marRight w:val="0"/>
          <w:marTop w:val="116"/>
          <w:marBottom w:val="0"/>
          <w:divBdr>
            <w:top w:val="none" w:sz="0" w:space="0" w:color="auto"/>
            <w:left w:val="none" w:sz="0" w:space="0" w:color="auto"/>
            <w:bottom w:val="none" w:sz="0" w:space="0" w:color="auto"/>
            <w:right w:val="none" w:sz="0" w:space="0" w:color="auto"/>
          </w:divBdr>
        </w:div>
        <w:div w:id="264923018">
          <w:marLeft w:val="432"/>
          <w:marRight w:val="0"/>
          <w:marTop w:val="116"/>
          <w:marBottom w:val="0"/>
          <w:divBdr>
            <w:top w:val="none" w:sz="0" w:space="0" w:color="auto"/>
            <w:left w:val="none" w:sz="0" w:space="0" w:color="auto"/>
            <w:bottom w:val="none" w:sz="0" w:space="0" w:color="auto"/>
            <w:right w:val="none" w:sz="0" w:space="0" w:color="auto"/>
          </w:divBdr>
        </w:div>
      </w:divsChild>
    </w:div>
    <w:div w:id="1517962380">
      <w:bodyDiv w:val="1"/>
      <w:marLeft w:val="0"/>
      <w:marRight w:val="0"/>
      <w:marTop w:val="0"/>
      <w:marBottom w:val="0"/>
      <w:divBdr>
        <w:top w:val="none" w:sz="0" w:space="0" w:color="auto"/>
        <w:left w:val="none" w:sz="0" w:space="0" w:color="auto"/>
        <w:bottom w:val="none" w:sz="0" w:space="0" w:color="auto"/>
        <w:right w:val="none" w:sz="0" w:space="0" w:color="auto"/>
      </w:divBdr>
    </w:div>
    <w:div w:id="161686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83FA6-6DE4-4D23-B943-EAEB6BBEC693}">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28071</vt:lpwstr>
  </property>
  <property fmtid="{D5CDD505-2E9C-101B-9397-08002B2CF9AE}" pid="4" name="OptimizationTime">
    <vt:lpwstr>20201228_2142</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5829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Sarnatskaya</dc:creator>
  <cp:keywords/>
  <dc:description/>
  <cp:lastModifiedBy>Svetlana Sarnatskaya</cp:lastModifiedBy>
  <cp:revision>2</cp:revision>
  <dcterms:created xsi:type="dcterms:W3CDTF">2020-12-28T18:20:00Z</dcterms:created>
  <dcterms:modified xsi:type="dcterms:W3CDTF">2020-12-28T18:20:00Z</dcterms:modified>
</cp:coreProperties>
</file>