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B7A" w:rsidRDefault="00984B7A">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84B7A">
        <w:tc>
          <w:tcPr>
            <w:tcW w:w="4677" w:type="dxa"/>
            <w:tcBorders>
              <w:top w:val="nil"/>
              <w:left w:val="nil"/>
              <w:bottom w:val="nil"/>
              <w:right w:val="nil"/>
            </w:tcBorders>
          </w:tcPr>
          <w:p w:rsidR="00984B7A" w:rsidRDefault="00984B7A">
            <w:pPr>
              <w:pStyle w:val="ConsPlusNormal"/>
            </w:pPr>
            <w:r>
              <w:t>14 июля 2022 года</w:t>
            </w:r>
          </w:p>
        </w:tc>
        <w:tc>
          <w:tcPr>
            <w:tcW w:w="4677" w:type="dxa"/>
            <w:tcBorders>
              <w:top w:val="nil"/>
              <w:left w:val="nil"/>
              <w:bottom w:val="nil"/>
              <w:right w:val="nil"/>
            </w:tcBorders>
          </w:tcPr>
          <w:p w:rsidR="00984B7A" w:rsidRDefault="00984B7A">
            <w:pPr>
              <w:pStyle w:val="ConsPlusNormal"/>
              <w:jc w:val="right"/>
            </w:pPr>
            <w:r>
              <w:t>N 292-ФЗ</w:t>
            </w:r>
          </w:p>
        </w:tc>
      </w:tr>
    </w:tbl>
    <w:p w:rsidR="00984B7A" w:rsidRDefault="00984B7A">
      <w:pPr>
        <w:pStyle w:val="ConsPlusNormal"/>
        <w:pBdr>
          <w:bottom w:val="single" w:sz="6" w:space="0" w:color="auto"/>
        </w:pBdr>
        <w:spacing w:before="100" w:after="100"/>
        <w:jc w:val="both"/>
        <w:rPr>
          <w:sz w:val="2"/>
          <w:szCs w:val="2"/>
        </w:rPr>
      </w:pPr>
    </w:p>
    <w:p w:rsidR="00984B7A" w:rsidRDefault="00984B7A">
      <w:pPr>
        <w:pStyle w:val="ConsPlusNormal"/>
        <w:jc w:val="both"/>
      </w:pPr>
    </w:p>
    <w:p w:rsidR="00984B7A" w:rsidRDefault="00984B7A">
      <w:pPr>
        <w:pStyle w:val="ConsPlusTitle"/>
        <w:jc w:val="center"/>
      </w:pPr>
      <w:r>
        <w:t>РОССИЙСКАЯ ФЕДЕРАЦИЯ</w:t>
      </w:r>
    </w:p>
    <w:p w:rsidR="00984B7A" w:rsidRDefault="00984B7A">
      <w:pPr>
        <w:pStyle w:val="ConsPlusTitle"/>
        <w:jc w:val="center"/>
      </w:pPr>
    </w:p>
    <w:p w:rsidR="00984B7A" w:rsidRDefault="00984B7A">
      <w:pPr>
        <w:pStyle w:val="ConsPlusTitle"/>
        <w:jc w:val="center"/>
      </w:pPr>
      <w:r>
        <w:t>ФЕДЕРАЛЬНЫЙ ЗАКОН</w:t>
      </w:r>
    </w:p>
    <w:p w:rsidR="00984B7A" w:rsidRDefault="00984B7A">
      <w:pPr>
        <w:pStyle w:val="ConsPlusTitle"/>
        <w:jc w:val="center"/>
      </w:pPr>
    </w:p>
    <w:p w:rsidR="00984B7A" w:rsidRDefault="00984B7A">
      <w:pPr>
        <w:pStyle w:val="ConsPlusTitle"/>
        <w:jc w:val="center"/>
      </w:pPr>
      <w:r>
        <w:t>О ВНЕСЕНИИ ИЗМЕНЕНИЙ</w:t>
      </w:r>
    </w:p>
    <w:p w:rsidR="00984B7A" w:rsidRDefault="00984B7A">
      <w:pPr>
        <w:pStyle w:val="ConsPlusTitle"/>
        <w:jc w:val="center"/>
      </w:pPr>
      <w:r>
        <w:t>В ОТДЕЛЬНЫЕ ЗАКОНОДАТЕЛЬНЫЕ АКТЫ</w:t>
      </w:r>
    </w:p>
    <w:p w:rsidR="00984B7A" w:rsidRDefault="00984B7A">
      <w:pPr>
        <w:pStyle w:val="ConsPlusTitle"/>
        <w:jc w:val="center"/>
      </w:pPr>
      <w:r>
        <w:t>РОССИЙСКОЙ ФЕДЕРАЦИИ, ПРИЗНАНИИ УТРАТИВШИМ СИЛУ</w:t>
      </w:r>
    </w:p>
    <w:p w:rsidR="00984B7A" w:rsidRDefault="00984B7A">
      <w:pPr>
        <w:pStyle w:val="ConsPlusTitle"/>
        <w:jc w:val="center"/>
      </w:pPr>
      <w:r>
        <w:t>АБЗАЦА ШЕСТОГО ЧАСТИ ПЕРВОЙ СТАТЬИ 7 ЗАКОНА РОССИЙСКОЙ</w:t>
      </w:r>
    </w:p>
    <w:p w:rsidR="00984B7A" w:rsidRDefault="00984B7A">
      <w:pPr>
        <w:pStyle w:val="ConsPlusTitle"/>
        <w:jc w:val="center"/>
      </w:pPr>
      <w:r>
        <w:t>ФЕДЕРАЦИИ "О ГОСУДАРСТВЕННОЙ ТАЙНЕ", ПРИОСТАНОВЛЕНИИ</w:t>
      </w:r>
    </w:p>
    <w:p w:rsidR="00984B7A" w:rsidRDefault="00984B7A">
      <w:pPr>
        <w:pStyle w:val="ConsPlusTitle"/>
        <w:jc w:val="center"/>
      </w:pPr>
      <w:r>
        <w:t>ДЕЙСТВИЯ ОТДЕЛЬНЫХ ПОЛОЖЕНИЙ ЗАКОНОДАТЕЛЬНЫХ АКТОВ</w:t>
      </w:r>
    </w:p>
    <w:p w:rsidR="00984B7A" w:rsidRDefault="00984B7A">
      <w:pPr>
        <w:pStyle w:val="ConsPlusTitle"/>
        <w:jc w:val="center"/>
      </w:pPr>
      <w:r>
        <w:t>РОССИЙСКОЙ ФЕДЕРАЦИИ И ОБ УСТАНОВЛЕНИИ ОСОБЕННОСТЕЙ</w:t>
      </w:r>
    </w:p>
    <w:p w:rsidR="00984B7A" w:rsidRDefault="00984B7A">
      <w:pPr>
        <w:pStyle w:val="ConsPlusTitle"/>
        <w:jc w:val="center"/>
      </w:pPr>
      <w:r>
        <w:t>РЕГУЛИРОВАНИЯ КОРПОРАТИВНЫХ ОТНОШЕНИЙ</w:t>
      </w:r>
    </w:p>
    <w:p w:rsidR="00984B7A" w:rsidRDefault="00984B7A">
      <w:pPr>
        <w:pStyle w:val="ConsPlusTitle"/>
        <w:jc w:val="center"/>
      </w:pPr>
      <w:r>
        <w:t>В 2022 И 2023 ГОДАХ</w:t>
      </w:r>
    </w:p>
    <w:p w:rsidR="00984B7A" w:rsidRDefault="00984B7A">
      <w:pPr>
        <w:pStyle w:val="ConsPlusNormal"/>
        <w:ind w:firstLine="540"/>
        <w:jc w:val="both"/>
      </w:pPr>
    </w:p>
    <w:p w:rsidR="00984B7A" w:rsidRDefault="00984B7A">
      <w:pPr>
        <w:pStyle w:val="ConsPlusNormal"/>
        <w:jc w:val="right"/>
      </w:pPr>
      <w:r>
        <w:t>Принят</w:t>
      </w:r>
    </w:p>
    <w:p w:rsidR="00984B7A" w:rsidRDefault="00984B7A">
      <w:pPr>
        <w:pStyle w:val="ConsPlusNormal"/>
        <w:jc w:val="right"/>
      </w:pPr>
      <w:r>
        <w:t>Государственной Думой</w:t>
      </w:r>
    </w:p>
    <w:p w:rsidR="00984B7A" w:rsidRDefault="00984B7A">
      <w:pPr>
        <w:pStyle w:val="ConsPlusNormal"/>
        <w:jc w:val="right"/>
      </w:pPr>
      <w:r>
        <w:t>6 июля 2022 года</w:t>
      </w:r>
    </w:p>
    <w:p w:rsidR="00984B7A" w:rsidRDefault="00984B7A">
      <w:pPr>
        <w:pStyle w:val="ConsPlusNormal"/>
        <w:jc w:val="right"/>
      </w:pPr>
    </w:p>
    <w:p w:rsidR="00984B7A" w:rsidRDefault="00984B7A">
      <w:pPr>
        <w:pStyle w:val="ConsPlusNormal"/>
        <w:jc w:val="right"/>
      </w:pPr>
      <w:r>
        <w:t>Одобрен</w:t>
      </w:r>
    </w:p>
    <w:p w:rsidR="00984B7A" w:rsidRDefault="00984B7A">
      <w:pPr>
        <w:pStyle w:val="ConsPlusNormal"/>
        <w:jc w:val="right"/>
      </w:pPr>
      <w:r>
        <w:t>Советом Федерации</w:t>
      </w:r>
    </w:p>
    <w:p w:rsidR="00984B7A" w:rsidRDefault="00984B7A">
      <w:pPr>
        <w:pStyle w:val="ConsPlusNormal"/>
        <w:jc w:val="right"/>
      </w:pPr>
      <w:r>
        <w:t>8 июля 2022 года</w:t>
      </w:r>
    </w:p>
    <w:p w:rsidR="00984B7A" w:rsidRDefault="00984B7A">
      <w:pPr>
        <w:pStyle w:val="ConsPlusNormal"/>
        <w:ind w:firstLine="540"/>
        <w:jc w:val="both"/>
      </w:pPr>
    </w:p>
    <w:p w:rsidR="00984B7A" w:rsidRDefault="00984B7A">
      <w:pPr>
        <w:pStyle w:val="ConsPlusTitle"/>
        <w:ind w:firstLine="540"/>
        <w:jc w:val="both"/>
        <w:outlineLvl w:val="0"/>
      </w:pPr>
      <w:r>
        <w:t>Статья 1</w:t>
      </w:r>
    </w:p>
    <w:p w:rsidR="00984B7A" w:rsidRDefault="00984B7A">
      <w:pPr>
        <w:pStyle w:val="ConsPlusNormal"/>
        <w:ind w:firstLine="540"/>
        <w:jc w:val="both"/>
      </w:pPr>
    </w:p>
    <w:p w:rsidR="00984B7A" w:rsidRDefault="00984B7A">
      <w:pPr>
        <w:pStyle w:val="ConsPlusNormal"/>
        <w:ind w:firstLine="540"/>
        <w:jc w:val="both"/>
      </w:pPr>
      <w:r>
        <w:t xml:space="preserve">Внести в </w:t>
      </w:r>
      <w:hyperlink r:id="rId4">
        <w:r>
          <w:rPr>
            <w:color w:val="0000FF"/>
          </w:rPr>
          <w:t>статью 29</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2007, N 45, ст. 5425; 2010, N 8, ст. 775; N 27, ст. 3432; 2011, N 27, ст. 3873; 2019, N 51, ст. 7486; 2022, N 16, ст. 2614) следующие изменения:</w:t>
      </w:r>
    </w:p>
    <w:p w:rsidR="00984B7A" w:rsidRDefault="00984B7A">
      <w:pPr>
        <w:pStyle w:val="ConsPlusNormal"/>
        <w:spacing w:before="200"/>
        <w:ind w:firstLine="540"/>
        <w:jc w:val="both"/>
      </w:pPr>
      <w:r>
        <w:t xml:space="preserve">1) </w:t>
      </w:r>
      <w:hyperlink r:id="rId5">
        <w:r>
          <w:rPr>
            <w:color w:val="0000FF"/>
          </w:rPr>
          <w:t>дополнить</w:t>
        </w:r>
      </w:hyperlink>
      <w:r>
        <w:t xml:space="preserve"> новой частью второй следующего содержания:</w:t>
      </w:r>
    </w:p>
    <w:p w:rsidR="00984B7A" w:rsidRDefault="00984B7A">
      <w:pPr>
        <w:pStyle w:val="ConsPlusNormal"/>
        <w:spacing w:before="200"/>
        <w:ind w:firstLine="540"/>
        <w:jc w:val="both"/>
      </w:pPr>
      <w:r>
        <w:t>"Одновременно с начислением процентов договором банковского вклада (депозита) в иностранной валюте, по которому вкладчиком является юридическое лицо, может быть предусмотрено взимание кредитной организацией комиссионного вознаграждения, подлежащего списанию со счета, на который внесен вклад. Размер указанного комиссионного вознаграждения может превышать размер процентов на сумму вклада, выплачиваемых кредитной организацией по такому договору банковского вклада (депозита).";</w:t>
      </w:r>
    </w:p>
    <w:p w:rsidR="00984B7A" w:rsidRDefault="00984B7A">
      <w:pPr>
        <w:pStyle w:val="ConsPlusNormal"/>
        <w:spacing w:before="200"/>
        <w:ind w:firstLine="540"/>
        <w:jc w:val="both"/>
      </w:pPr>
      <w:r>
        <w:t xml:space="preserve">2) </w:t>
      </w:r>
      <w:hyperlink r:id="rId6">
        <w:r>
          <w:rPr>
            <w:color w:val="0000FF"/>
          </w:rPr>
          <w:t>части вторую</w:t>
        </w:r>
      </w:hyperlink>
      <w:r>
        <w:t xml:space="preserve"> - </w:t>
      </w:r>
      <w:hyperlink r:id="rId7">
        <w:r>
          <w:rPr>
            <w:color w:val="0000FF"/>
          </w:rPr>
          <w:t>седьмую</w:t>
        </w:r>
      </w:hyperlink>
      <w:r>
        <w:t xml:space="preserve"> считать соответственно частями третьей - восьмой.</w:t>
      </w:r>
    </w:p>
    <w:p w:rsidR="00984B7A" w:rsidRDefault="00984B7A">
      <w:pPr>
        <w:pStyle w:val="ConsPlusNormal"/>
        <w:ind w:firstLine="540"/>
        <w:jc w:val="both"/>
      </w:pPr>
    </w:p>
    <w:p w:rsidR="00984B7A" w:rsidRDefault="00984B7A">
      <w:pPr>
        <w:pStyle w:val="ConsPlusTitle"/>
        <w:ind w:firstLine="540"/>
        <w:jc w:val="both"/>
        <w:outlineLvl w:val="0"/>
      </w:pPr>
      <w:r>
        <w:t>Статья 2</w:t>
      </w:r>
    </w:p>
    <w:p w:rsidR="00984B7A" w:rsidRDefault="00984B7A">
      <w:pPr>
        <w:pStyle w:val="ConsPlusNormal"/>
        <w:ind w:firstLine="540"/>
        <w:jc w:val="both"/>
      </w:pPr>
    </w:p>
    <w:p w:rsidR="00984B7A" w:rsidRDefault="00984B7A">
      <w:pPr>
        <w:pStyle w:val="ConsPlusNormal"/>
        <w:ind w:firstLine="540"/>
        <w:jc w:val="both"/>
      </w:pPr>
      <w:hyperlink r:id="rId8">
        <w:r>
          <w:rPr>
            <w:color w:val="0000FF"/>
          </w:rPr>
          <w:t>Пункт 1 статьи 27.3</w:t>
        </w:r>
      </w:hyperlink>
      <w:r>
        <w:t xml:space="preserve"> Федерального закона от 22 апреля 1996 года N 39-ФЗ "О рынке ценных бумаг" (Собрание законодательства Российской Федерации, 1996, N 17, ст. 1918; 2002, N 52, ст. 5141; 2013, N 51, ст. 6699; 2018, N 53, ст. 8440) после слов "эмиссионные ценные бумаги," дополнить словами "инвестиционные паи,".</w:t>
      </w:r>
    </w:p>
    <w:p w:rsidR="00984B7A" w:rsidRDefault="00984B7A">
      <w:pPr>
        <w:pStyle w:val="ConsPlusNormal"/>
        <w:ind w:firstLine="540"/>
        <w:jc w:val="both"/>
      </w:pPr>
    </w:p>
    <w:p w:rsidR="00984B7A" w:rsidRDefault="00984B7A">
      <w:pPr>
        <w:pStyle w:val="ConsPlusTitle"/>
        <w:ind w:firstLine="540"/>
        <w:jc w:val="both"/>
        <w:outlineLvl w:val="0"/>
      </w:pPr>
      <w:r>
        <w:t>Статья 3</w:t>
      </w:r>
    </w:p>
    <w:p w:rsidR="00984B7A" w:rsidRDefault="00984B7A">
      <w:pPr>
        <w:pStyle w:val="ConsPlusNormal"/>
        <w:ind w:firstLine="540"/>
        <w:jc w:val="both"/>
      </w:pPr>
    </w:p>
    <w:p w:rsidR="00984B7A" w:rsidRDefault="00984B7A">
      <w:pPr>
        <w:pStyle w:val="ConsPlusNormal"/>
        <w:ind w:firstLine="540"/>
        <w:jc w:val="both"/>
      </w:pPr>
      <w:r>
        <w:t xml:space="preserve">Внести в Федеральный </w:t>
      </w:r>
      <w:hyperlink r:id="rId9">
        <w:r>
          <w:rPr>
            <w:color w:val="0000FF"/>
          </w:rPr>
          <w:t>закон</w:t>
        </w:r>
      </w:hyperlink>
      <w:r>
        <w:t xml:space="preserve"> от 2 июля 2021 года N 359-ФЗ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2021, N 27, ст. 5187) следующие изменения:</w:t>
      </w:r>
    </w:p>
    <w:p w:rsidR="00984B7A" w:rsidRDefault="00984B7A">
      <w:pPr>
        <w:pStyle w:val="ConsPlusNormal"/>
        <w:spacing w:before="200"/>
        <w:ind w:firstLine="540"/>
        <w:jc w:val="both"/>
      </w:pPr>
      <w:r>
        <w:t xml:space="preserve">1) в </w:t>
      </w:r>
      <w:hyperlink r:id="rId10">
        <w:r>
          <w:rPr>
            <w:color w:val="0000FF"/>
          </w:rPr>
          <w:t>статье 15</w:t>
        </w:r>
      </w:hyperlink>
      <w:r>
        <w:t>:</w:t>
      </w:r>
    </w:p>
    <w:p w:rsidR="00984B7A" w:rsidRDefault="00984B7A">
      <w:pPr>
        <w:pStyle w:val="ConsPlusNormal"/>
        <w:spacing w:before="200"/>
        <w:ind w:firstLine="540"/>
        <w:jc w:val="both"/>
      </w:pPr>
      <w:r>
        <w:t xml:space="preserve">а) </w:t>
      </w:r>
      <w:hyperlink r:id="rId11">
        <w:r>
          <w:rPr>
            <w:color w:val="0000FF"/>
          </w:rPr>
          <w:t>часть 9</w:t>
        </w:r>
      </w:hyperlink>
      <w:r>
        <w:t xml:space="preserve"> дополнить словами ", за исключением положений о создании и деятельности комитета аудиторских организаций на финансовом рынке, предусмотренных статьей 17.3 </w:t>
      </w:r>
      <w:r>
        <w:lastRenderedPageBreak/>
        <w:t>указанного Федерального закона, которые должны быть реализованы саморегулируемой организацией аудиторов до 1 января 2024 года";</w:t>
      </w:r>
    </w:p>
    <w:p w:rsidR="00984B7A" w:rsidRDefault="00984B7A">
      <w:pPr>
        <w:pStyle w:val="ConsPlusNormal"/>
        <w:spacing w:before="200"/>
        <w:ind w:firstLine="540"/>
        <w:jc w:val="both"/>
      </w:pPr>
      <w:r>
        <w:t xml:space="preserve">б) в </w:t>
      </w:r>
      <w:hyperlink r:id="rId12">
        <w:r>
          <w:rPr>
            <w:color w:val="0000FF"/>
          </w:rPr>
          <w:t>части 20</w:t>
        </w:r>
      </w:hyperlink>
      <w:r>
        <w:t xml:space="preserve"> слова "До дня вступления в силу порядка ведения реестра аудиторских организаций, оказывающих аудиторские услуги общественно значимым организациям," заменить словами "До 1 января 2025 года";</w:t>
      </w:r>
    </w:p>
    <w:p w:rsidR="00984B7A" w:rsidRDefault="00984B7A">
      <w:pPr>
        <w:pStyle w:val="ConsPlusNormal"/>
        <w:spacing w:before="200"/>
        <w:ind w:firstLine="540"/>
        <w:jc w:val="both"/>
      </w:pPr>
      <w:r>
        <w:t xml:space="preserve">2) в </w:t>
      </w:r>
      <w:hyperlink r:id="rId13">
        <w:r>
          <w:rPr>
            <w:color w:val="0000FF"/>
          </w:rPr>
          <w:t>статье 16</w:t>
        </w:r>
      </w:hyperlink>
      <w:r>
        <w:t>:</w:t>
      </w:r>
    </w:p>
    <w:p w:rsidR="00984B7A" w:rsidRDefault="00984B7A">
      <w:pPr>
        <w:pStyle w:val="ConsPlusNormal"/>
        <w:spacing w:before="200"/>
        <w:ind w:firstLine="540"/>
        <w:jc w:val="both"/>
      </w:pPr>
      <w:r>
        <w:t xml:space="preserve">а) в </w:t>
      </w:r>
      <w:hyperlink r:id="rId14">
        <w:r>
          <w:rPr>
            <w:color w:val="0000FF"/>
          </w:rPr>
          <w:t>части 6</w:t>
        </w:r>
      </w:hyperlink>
      <w:r>
        <w:t>:</w:t>
      </w:r>
    </w:p>
    <w:p w:rsidR="00984B7A" w:rsidRDefault="00984B7A">
      <w:pPr>
        <w:pStyle w:val="ConsPlusNormal"/>
        <w:spacing w:before="200"/>
        <w:ind w:firstLine="540"/>
        <w:jc w:val="both"/>
      </w:pPr>
      <w:r>
        <w:t xml:space="preserve">в </w:t>
      </w:r>
      <w:hyperlink r:id="rId15">
        <w:r>
          <w:rPr>
            <w:color w:val="0000FF"/>
          </w:rPr>
          <w:t>пункте 1</w:t>
        </w:r>
      </w:hyperlink>
      <w:r>
        <w:t xml:space="preserve"> цифры "2023" заменить цифрами "2024";</w:t>
      </w:r>
    </w:p>
    <w:p w:rsidR="00984B7A" w:rsidRDefault="00984B7A">
      <w:pPr>
        <w:pStyle w:val="ConsPlusNormal"/>
        <w:spacing w:before="200"/>
        <w:ind w:firstLine="540"/>
        <w:jc w:val="both"/>
      </w:pPr>
      <w:r>
        <w:t xml:space="preserve">в </w:t>
      </w:r>
      <w:hyperlink r:id="rId16">
        <w:r>
          <w:rPr>
            <w:color w:val="0000FF"/>
          </w:rPr>
          <w:t>пункте 2</w:t>
        </w:r>
      </w:hyperlink>
      <w:r>
        <w:t xml:space="preserve"> цифры "2023" заменить цифрами "2024";</w:t>
      </w:r>
    </w:p>
    <w:p w:rsidR="00984B7A" w:rsidRDefault="00984B7A">
      <w:pPr>
        <w:pStyle w:val="ConsPlusNormal"/>
        <w:spacing w:before="200"/>
        <w:ind w:firstLine="540"/>
        <w:jc w:val="both"/>
      </w:pPr>
      <w:r>
        <w:t xml:space="preserve">б) в </w:t>
      </w:r>
      <w:hyperlink r:id="rId17">
        <w:r>
          <w:rPr>
            <w:color w:val="0000FF"/>
          </w:rPr>
          <w:t>части 7</w:t>
        </w:r>
      </w:hyperlink>
      <w:r>
        <w:t xml:space="preserve"> цифры "2023" заменить цифрами "2024".</w:t>
      </w:r>
    </w:p>
    <w:p w:rsidR="00984B7A" w:rsidRDefault="00984B7A">
      <w:pPr>
        <w:pStyle w:val="ConsPlusNormal"/>
        <w:ind w:firstLine="540"/>
        <w:jc w:val="both"/>
      </w:pPr>
    </w:p>
    <w:p w:rsidR="00984B7A" w:rsidRDefault="00984B7A">
      <w:pPr>
        <w:pStyle w:val="ConsPlusTitle"/>
        <w:ind w:firstLine="540"/>
        <w:jc w:val="both"/>
        <w:outlineLvl w:val="0"/>
      </w:pPr>
      <w:r>
        <w:t>Статья 4</w:t>
      </w:r>
    </w:p>
    <w:p w:rsidR="00984B7A" w:rsidRDefault="00984B7A">
      <w:pPr>
        <w:pStyle w:val="ConsPlusNormal"/>
        <w:ind w:firstLine="540"/>
        <w:jc w:val="both"/>
      </w:pPr>
    </w:p>
    <w:p w:rsidR="00984B7A" w:rsidRDefault="00984B7A">
      <w:pPr>
        <w:pStyle w:val="ConsPlusNormal"/>
        <w:ind w:firstLine="540"/>
        <w:jc w:val="both"/>
      </w:pPr>
      <w:r>
        <w:t xml:space="preserve">Внести в Федеральный </w:t>
      </w:r>
      <w:hyperlink r:id="rId18">
        <w:r>
          <w:rPr>
            <w:color w:val="0000FF"/>
          </w:rPr>
          <w:t>закон</w:t>
        </w:r>
      </w:hyperlink>
      <w:r>
        <w:t xml:space="preserve"> от 8 марта 2022 года N 46-ФЗ "О внесении изменений в отдельные законодательные акты Российской Федерации" (Собрание законодательства Российской Федерации, 2022, N 11, ст. 1596) следующие изменения:</w:t>
      </w:r>
    </w:p>
    <w:p w:rsidR="00984B7A" w:rsidRDefault="00984B7A">
      <w:pPr>
        <w:pStyle w:val="ConsPlusNormal"/>
        <w:spacing w:before="200"/>
        <w:ind w:firstLine="540"/>
        <w:jc w:val="both"/>
      </w:pPr>
      <w:r>
        <w:t xml:space="preserve">1) </w:t>
      </w:r>
      <w:hyperlink r:id="rId19">
        <w:r>
          <w:rPr>
            <w:color w:val="0000FF"/>
          </w:rPr>
          <w:t>статью 17</w:t>
        </w:r>
      </w:hyperlink>
      <w:r>
        <w:t xml:space="preserve"> дополнить частью 6 следующего содержания:</w:t>
      </w:r>
    </w:p>
    <w:p w:rsidR="00984B7A" w:rsidRDefault="00984B7A">
      <w:pPr>
        <w:pStyle w:val="ConsPlusNormal"/>
        <w:spacing w:before="200"/>
        <w:ind w:firstLine="540"/>
        <w:jc w:val="both"/>
      </w:pPr>
      <w:r>
        <w:t xml:space="preserve">"6. В период до 1 июля 2023 года включительно уменьшение величины собственных средств (капитала) по итогам отчетного месяца до уровня ниже размера уставного капитала кредитной организации, сведения о котором содержатся в едином государственном реестре юридических лиц, не учитывается для целей применения </w:t>
      </w:r>
      <w:hyperlink r:id="rId20">
        <w:r>
          <w:rPr>
            <w:color w:val="0000FF"/>
          </w:rPr>
          <w:t>статей 189.9</w:t>
        </w:r>
      </w:hyperlink>
      <w:r>
        <w:t xml:space="preserve">, </w:t>
      </w:r>
      <w:hyperlink r:id="rId21">
        <w:r>
          <w:rPr>
            <w:color w:val="0000FF"/>
          </w:rPr>
          <w:t>189.17</w:t>
        </w:r>
      </w:hyperlink>
      <w:r>
        <w:t xml:space="preserve"> и </w:t>
      </w:r>
      <w:hyperlink r:id="rId22">
        <w:r>
          <w:rPr>
            <w:color w:val="0000FF"/>
          </w:rPr>
          <w:t>189.20</w:t>
        </w:r>
      </w:hyperlink>
      <w:r>
        <w:t xml:space="preserve"> Федерального закона от 26 октября 2002 года N 127-ФЗ "О несостоятельности (банкротстве)", а также для целей применения </w:t>
      </w:r>
      <w:hyperlink r:id="rId23">
        <w:r>
          <w:rPr>
            <w:color w:val="0000FF"/>
          </w:rPr>
          <w:t>статьи 72</w:t>
        </w:r>
      </w:hyperlink>
      <w:r>
        <w:t xml:space="preserve"> Федерального закона от 10 июля 2002 года N 86-ФЗ "О Центральном банке Российской Федерации (Банке России)".";</w:t>
      </w:r>
    </w:p>
    <w:p w:rsidR="00984B7A" w:rsidRDefault="00984B7A">
      <w:pPr>
        <w:pStyle w:val="ConsPlusNormal"/>
        <w:spacing w:before="200"/>
        <w:ind w:firstLine="540"/>
        <w:jc w:val="both"/>
      </w:pPr>
      <w:r>
        <w:t xml:space="preserve">2) в </w:t>
      </w:r>
      <w:hyperlink r:id="rId24">
        <w:r>
          <w:rPr>
            <w:color w:val="0000FF"/>
          </w:rPr>
          <w:t>статье 20</w:t>
        </w:r>
      </w:hyperlink>
      <w:r>
        <w:t>:</w:t>
      </w:r>
    </w:p>
    <w:p w:rsidR="00984B7A" w:rsidRDefault="00984B7A">
      <w:pPr>
        <w:pStyle w:val="ConsPlusNormal"/>
        <w:spacing w:before="200"/>
        <w:ind w:firstLine="540"/>
        <w:jc w:val="both"/>
      </w:pPr>
      <w:r>
        <w:t xml:space="preserve">а) в </w:t>
      </w:r>
      <w:hyperlink r:id="rId25">
        <w:r>
          <w:rPr>
            <w:color w:val="0000FF"/>
          </w:rPr>
          <w:t>пункте 1</w:t>
        </w:r>
      </w:hyperlink>
      <w:r>
        <w:t xml:space="preserve"> слова "кредитными и некредитными финансовыми организациями" заменить словами "кредитными организациями, некредитными финансовыми организациями, субъектами национальной платежной системы";</w:t>
      </w:r>
    </w:p>
    <w:p w:rsidR="00984B7A" w:rsidRDefault="00984B7A">
      <w:pPr>
        <w:pStyle w:val="ConsPlusNormal"/>
        <w:spacing w:before="200"/>
        <w:ind w:firstLine="540"/>
        <w:jc w:val="both"/>
      </w:pPr>
      <w:r>
        <w:t xml:space="preserve">б) </w:t>
      </w:r>
      <w:hyperlink r:id="rId26">
        <w:r>
          <w:rPr>
            <w:color w:val="0000FF"/>
          </w:rPr>
          <w:t>пункт 2</w:t>
        </w:r>
      </w:hyperlink>
      <w:r>
        <w:t xml:space="preserve"> изложить в следующей редакции:</w:t>
      </w:r>
    </w:p>
    <w:p w:rsidR="00984B7A" w:rsidRDefault="00984B7A">
      <w:pPr>
        <w:pStyle w:val="ConsPlusNormal"/>
        <w:spacing w:before="200"/>
        <w:ind w:firstLine="540"/>
        <w:jc w:val="both"/>
      </w:pPr>
      <w:r>
        <w:t>"2) решением Совета директоров Банка России могут быть установлены требования к деятельности кредитных организаций, некредитных финансовых организаций, субъектов национальной платежной системы, в том числе значения нормативов и показателей, требования к составу и структуре активов, порядку расчета и размеру собственных средств (капитала), требования к лицам, приобретающим акции (доли) кредитной организации и некредитной финансовой организации, требования к лицам, устанавливающим (осуществляющим) контроль в отношении владельцев (приобретателей) акций (долей) кредитной организации и некредитной финансовой организации, а также требования к порядку приобретения акций (долей) кредитной организации и некредитной финансовой организации, отличные от соответствующих требований, установленных федеральными законами и нормативными актами Банка России;";</w:t>
      </w:r>
    </w:p>
    <w:p w:rsidR="00984B7A" w:rsidRDefault="00984B7A">
      <w:pPr>
        <w:pStyle w:val="ConsPlusNormal"/>
        <w:spacing w:before="200"/>
        <w:ind w:firstLine="540"/>
        <w:jc w:val="both"/>
      </w:pPr>
      <w:r>
        <w:t xml:space="preserve">в) </w:t>
      </w:r>
      <w:hyperlink r:id="rId27">
        <w:r>
          <w:rPr>
            <w:color w:val="0000FF"/>
          </w:rPr>
          <w:t>дополнить</w:t>
        </w:r>
      </w:hyperlink>
      <w:r>
        <w:t xml:space="preserve"> пунктом 2.1 следующего содержания:</w:t>
      </w:r>
    </w:p>
    <w:p w:rsidR="00984B7A" w:rsidRDefault="00984B7A">
      <w:pPr>
        <w:pStyle w:val="ConsPlusNormal"/>
        <w:spacing w:before="200"/>
        <w:ind w:firstLine="540"/>
        <w:jc w:val="both"/>
      </w:pPr>
      <w:r>
        <w:t>"2.1) решением Совета директоров Банка России могут быть определены функции, выполняемые акционерным обществом "Национальная система платежных карт" в целях обеспечения осуществления на территории Российской Федерации операций с использованием международных платежных карт, в том числе эмитированных в рамках платежных систем, операторы которых исключены Банком России из реестра операторов платежных систем, а также сроки прекращения кредитными организациями осуществления таких операций;".</w:t>
      </w:r>
    </w:p>
    <w:p w:rsidR="00984B7A" w:rsidRDefault="00984B7A">
      <w:pPr>
        <w:pStyle w:val="ConsPlusNormal"/>
        <w:ind w:firstLine="540"/>
        <w:jc w:val="both"/>
      </w:pPr>
    </w:p>
    <w:p w:rsidR="00984B7A" w:rsidRDefault="00984B7A">
      <w:pPr>
        <w:pStyle w:val="ConsPlusTitle"/>
        <w:ind w:firstLine="540"/>
        <w:jc w:val="both"/>
        <w:outlineLvl w:val="0"/>
      </w:pPr>
      <w:r>
        <w:t>Статья 5</w:t>
      </w:r>
    </w:p>
    <w:p w:rsidR="00984B7A" w:rsidRDefault="00984B7A">
      <w:pPr>
        <w:pStyle w:val="ConsPlusNormal"/>
        <w:ind w:firstLine="540"/>
        <w:jc w:val="both"/>
      </w:pPr>
    </w:p>
    <w:p w:rsidR="00984B7A" w:rsidRDefault="00984B7A">
      <w:pPr>
        <w:pStyle w:val="ConsPlusNormal"/>
        <w:ind w:firstLine="540"/>
        <w:jc w:val="both"/>
      </w:pPr>
      <w:hyperlink r:id="rId28">
        <w:r>
          <w:rPr>
            <w:color w:val="0000FF"/>
          </w:rPr>
          <w:t>Абзац шестой части первой статьи 7</w:t>
        </w:r>
      </w:hyperlink>
      <w:r>
        <w:t xml:space="preserve"> Закона Российской Федерации от 21 июля 1993 года N 5485-I "О государственной тайне" (Российская газета, 1993, 21 сентября) признать утратившим силу.</w:t>
      </w:r>
    </w:p>
    <w:p w:rsidR="00984B7A" w:rsidRDefault="00984B7A">
      <w:pPr>
        <w:pStyle w:val="ConsPlusNormal"/>
        <w:ind w:firstLine="540"/>
        <w:jc w:val="both"/>
      </w:pPr>
    </w:p>
    <w:p w:rsidR="00984B7A" w:rsidRDefault="00984B7A">
      <w:pPr>
        <w:pStyle w:val="ConsPlusTitle"/>
        <w:ind w:firstLine="540"/>
        <w:jc w:val="both"/>
        <w:outlineLvl w:val="0"/>
      </w:pPr>
      <w:r>
        <w:t>Статья 6</w:t>
      </w:r>
    </w:p>
    <w:p w:rsidR="00984B7A" w:rsidRDefault="00984B7A">
      <w:pPr>
        <w:pStyle w:val="ConsPlusNormal"/>
        <w:ind w:firstLine="540"/>
        <w:jc w:val="both"/>
      </w:pPr>
    </w:p>
    <w:p w:rsidR="00984B7A" w:rsidRDefault="00984B7A">
      <w:pPr>
        <w:pStyle w:val="ConsPlusNormal"/>
        <w:ind w:firstLine="540"/>
        <w:jc w:val="both"/>
      </w:pPr>
      <w:r>
        <w:t>Приостановить до 31 декабря 2022 года включительно действие:</w:t>
      </w:r>
    </w:p>
    <w:p w:rsidR="00984B7A" w:rsidRDefault="00984B7A">
      <w:pPr>
        <w:pStyle w:val="ConsPlusNormal"/>
        <w:spacing w:before="200"/>
        <w:ind w:firstLine="540"/>
        <w:jc w:val="both"/>
      </w:pPr>
      <w:r>
        <w:t xml:space="preserve">1) первого предложения </w:t>
      </w:r>
      <w:hyperlink r:id="rId29">
        <w:r>
          <w:rPr>
            <w:color w:val="0000FF"/>
          </w:rPr>
          <w:t>абзаца третьего пункта 1 статьи 47</w:t>
        </w:r>
      </w:hyperlink>
      <w:r>
        <w:t xml:space="preserve">. второго предложения </w:t>
      </w:r>
      <w:hyperlink r:id="rId30">
        <w:r>
          <w:rPr>
            <w:color w:val="0000FF"/>
          </w:rPr>
          <w:t>пункта 1</w:t>
        </w:r>
      </w:hyperlink>
      <w:r>
        <w:t xml:space="preserve"> и </w:t>
      </w:r>
      <w:hyperlink r:id="rId31">
        <w:r>
          <w:rPr>
            <w:color w:val="0000FF"/>
          </w:rPr>
          <w:t>абзаца первого пункта 4 статьи 62</w:t>
        </w:r>
      </w:hyperlink>
      <w:r>
        <w:t xml:space="preserve">, первого предложения </w:t>
      </w:r>
      <w:hyperlink r:id="rId32">
        <w:r>
          <w:rPr>
            <w:color w:val="0000FF"/>
          </w:rPr>
          <w:t>пункта 1 статьи 63</w:t>
        </w:r>
      </w:hyperlink>
      <w:r>
        <w:t xml:space="preserve"> (в части, касающейся срока составления протокола общего собрания акционеров), первого, третьего и четвертого предложений </w:t>
      </w:r>
      <w:hyperlink r:id="rId33">
        <w:r>
          <w:rPr>
            <w:color w:val="0000FF"/>
          </w:rPr>
          <w:t>пункта 2</w:t>
        </w:r>
      </w:hyperlink>
      <w:r>
        <w:t xml:space="preserve"> (при реализации </w:t>
      </w:r>
      <w:hyperlink w:anchor="P75">
        <w:r>
          <w:rPr>
            <w:color w:val="0000FF"/>
          </w:rPr>
          <w:t>пункта 2 части 1 статьи 7</w:t>
        </w:r>
      </w:hyperlink>
      <w:r>
        <w:t xml:space="preserve"> настоящего Федерального закона), </w:t>
      </w:r>
      <w:hyperlink r:id="rId34">
        <w:r>
          <w:rPr>
            <w:color w:val="0000FF"/>
          </w:rPr>
          <w:t>абзаца второго пункта 4 статьи 68</w:t>
        </w:r>
      </w:hyperlink>
      <w:r>
        <w:t xml:space="preserve"> Федерального закона от 26 декабря 1995 года N 208-ФЗ "Об акционерных обществах" (Собрание законодательства Российской Федерации, 1996, N 1, ст. 1; 2001, N 33, ст. 3423; 2004, N 49, ст. 4852; 2009, N 23, ст. 2770; N 29, ст. 3642; N 52, ст. 6428; 2013, N 30, ст. 4084; N 51, ст. 6699; 2015, N 27, ст. 4001; 2016, N 27, ст. 4276; 2018, N 30, ст. 4544; 2022, N 9, ст. 1257; N 16, ст. 2616);</w:t>
      </w:r>
    </w:p>
    <w:p w:rsidR="00984B7A" w:rsidRDefault="00984B7A">
      <w:pPr>
        <w:pStyle w:val="ConsPlusNormal"/>
        <w:spacing w:before="200"/>
        <w:ind w:firstLine="540"/>
        <w:jc w:val="both"/>
      </w:pPr>
      <w:r>
        <w:t xml:space="preserve">2) </w:t>
      </w:r>
      <w:hyperlink r:id="rId35">
        <w:r>
          <w:rPr>
            <w:color w:val="0000FF"/>
          </w:rPr>
          <w:t>подпункта 7 пункта 1</w:t>
        </w:r>
      </w:hyperlink>
      <w:r>
        <w:t xml:space="preserve"> и </w:t>
      </w:r>
      <w:hyperlink r:id="rId36">
        <w:r>
          <w:rPr>
            <w:color w:val="0000FF"/>
          </w:rPr>
          <w:t>пункта 12 статьи 22</w:t>
        </w:r>
      </w:hyperlink>
      <w:r>
        <w:t xml:space="preserve"> Федерального закона от 22 апреля 1996 года N 39-ФЗ "О рынке ценных бумаг" (Собрание законодательства Российской Федерации, 1996, N 17, ст. 1918; 2002, N 52, ст. 5141; 2006, N 1, ст. 5; 2010, N 41, ст. 5193; 2011, N 48, ст. 6728; 2012, N 53, ст. 7607; 2013, N 30, ст. 4084; 2014, N 30, ст. 4219; 2018, N 53, ст. 8440; 2020, N 31, ст. 5065) в части, касающейся требований о регистрации проспекта облигаций, если они размещаются в рамках программы облигаций и с даты регистрации проспекта облигаций, зарегистрированного в отношении программы облигаций, истек один год, и о размещении облигаций не более чем в течение одного года с даты регистрации проспекта облигаций.</w:t>
      </w:r>
    </w:p>
    <w:p w:rsidR="00984B7A" w:rsidRDefault="00984B7A">
      <w:pPr>
        <w:pStyle w:val="ConsPlusNormal"/>
        <w:ind w:firstLine="540"/>
        <w:jc w:val="both"/>
      </w:pPr>
    </w:p>
    <w:p w:rsidR="00984B7A" w:rsidRDefault="00984B7A">
      <w:pPr>
        <w:pStyle w:val="ConsPlusTitle"/>
        <w:ind w:firstLine="540"/>
        <w:jc w:val="both"/>
        <w:outlineLvl w:val="0"/>
      </w:pPr>
      <w:r>
        <w:t>Статья 7</w:t>
      </w:r>
    </w:p>
    <w:p w:rsidR="00984B7A" w:rsidRDefault="00984B7A">
      <w:pPr>
        <w:pStyle w:val="ConsPlusNormal"/>
        <w:ind w:firstLine="540"/>
        <w:jc w:val="both"/>
      </w:pPr>
    </w:p>
    <w:p w:rsidR="00984B7A" w:rsidRDefault="00984B7A">
      <w:pPr>
        <w:pStyle w:val="ConsPlusNormal"/>
        <w:ind w:firstLine="540"/>
        <w:jc w:val="both"/>
      </w:pPr>
      <w:r>
        <w:t>1. Установить, что до 31 декабря 2022 года включительно:</w:t>
      </w:r>
    </w:p>
    <w:p w:rsidR="00984B7A" w:rsidRDefault="00984B7A">
      <w:pPr>
        <w:pStyle w:val="ConsPlusNormal"/>
        <w:spacing w:before="200"/>
        <w:ind w:firstLine="540"/>
        <w:jc w:val="both"/>
      </w:pPr>
      <w:r>
        <w:t xml:space="preserve">1) средневзвешенная цена акций, выкупаемых в случае принятия общим собранием акционеров публичного акционерного общества решения о его реорганизации, предусмотренного </w:t>
      </w:r>
      <w:hyperlink r:id="rId37">
        <w:r>
          <w:rPr>
            <w:color w:val="0000FF"/>
          </w:rPr>
          <w:t>абзацем вторым пункта 1 статьи 75</w:t>
        </w:r>
      </w:hyperlink>
      <w:r>
        <w:t xml:space="preserve"> Федерального закона от 26 декабря 1995 года N 208-ФЗ "Об акционерных обществах", определяется по результатам организованных торгов за один месяц, предшествующий дате принятия решения о проведении общего собрания акционеров, в повестку дня которого включен вопрос о реорганизации публичного акционерного общества. При определении цены выкупа акций, допущенных к организованным торгам, определение их рыночной стоимости не требуется;</w:t>
      </w:r>
    </w:p>
    <w:p w:rsidR="00984B7A" w:rsidRDefault="00984B7A">
      <w:pPr>
        <w:pStyle w:val="ConsPlusNormal"/>
        <w:spacing w:before="200"/>
        <w:ind w:firstLine="540"/>
        <w:jc w:val="both"/>
      </w:pPr>
      <w:bookmarkStart w:id="1" w:name="P75"/>
      <w:bookmarkEnd w:id="1"/>
      <w:r>
        <w:t xml:space="preserve">2) совет директоров (наблюдательный совет) акционерного общества сохраняет свои полномочия до принятия решения годовым общим собранием акционеров, повторным общим собранием акционеров или внеочередным общим собранием акционеров об избрании совета директоров (наблюдательного совета) акционерного общества в новом составе в случае, если его количественный состав становится менее количества, предусмотренного </w:t>
      </w:r>
      <w:hyperlink r:id="rId38">
        <w:r>
          <w:rPr>
            <w:color w:val="0000FF"/>
          </w:rPr>
          <w:t>пунктом 3 статьи 66</w:t>
        </w:r>
      </w:hyperlink>
      <w:r>
        <w:t xml:space="preserve"> или </w:t>
      </w:r>
      <w:hyperlink r:id="rId39">
        <w:r>
          <w:rPr>
            <w:color w:val="0000FF"/>
          </w:rPr>
          <w:t>пунктом 2 статьи 68</w:t>
        </w:r>
      </w:hyperlink>
      <w:r>
        <w:t xml:space="preserve"> Федерального закона от 26 декабря 1995 года N 208-ФЗ "Об акционерных обществах", уставом акционерного общества либо решением общего собрания акционеров, но не менее трех членов совета директоров (наблюдательного совета) акционерного общества. В случае, предусмотренном настоящим пунктом, заседание совета директоров (наблюдательного совета) акционерного общества правомочно (имеет кворум), если в нем принимают участие не менее половины от числа оставшихся членов совета директоров (наблюдательного совета) такого общества;</w:t>
      </w:r>
    </w:p>
    <w:p w:rsidR="00984B7A" w:rsidRDefault="00984B7A">
      <w:pPr>
        <w:pStyle w:val="ConsPlusNormal"/>
        <w:spacing w:before="200"/>
        <w:ind w:firstLine="540"/>
        <w:jc w:val="both"/>
      </w:pPr>
      <w:bookmarkStart w:id="2" w:name="P76"/>
      <w:bookmarkEnd w:id="2"/>
      <w:r>
        <w:t>3) право кредитора требовать от должника досрочного исполнения заемного обязательства, вытекающего из кредитного договора или договора займа, в том числе заключенного путем размещения облигаций, не считается возникшим, если указанное право не связано с наступлением срока исполнения по этому обязательству и обусловлено:</w:t>
      </w:r>
    </w:p>
    <w:p w:rsidR="00984B7A" w:rsidRDefault="00984B7A">
      <w:pPr>
        <w:pStyle w:val="ConsPlusNormal"/>
        <w:spacing w:before="200"/>
        <w:ind w:firstLine="540"/>
        <w:jc w:val="both"/>
      </w:pPr>
      <w:r>
        <w:t>а) исполнением должником, и (или) организациями из группы лиц, в которую входит должник, и (или) иными связанными с должником лицами иного заемного обязательства, в том числе заключенного по иностранному праву, в соответствии с установленным временным порядком исполнения обязательств перед отдельными видами кредиторов;</w:t>
      </w:r>
    </w:p>
    <w:p w:rsidR="00984B7A" w:rsidRDefault="00984B7A">
      <w:pPr>
        <w:pStyle w:val="ConsPlusNormal"/>
        <w:spacing w:before="200"/>
        <w:ind w:firstLine="540"/>
        <w:jc w:val="both"/>
      </w:pPr>
      <w:r>
        <w:t xml:space="preserve">б) неисполнением и (или) ненадлежащим исполнением должником, и (или) организациями из группы лиц, в которую входит должник, и (или) иными связанными с должником лицами иного </w:t>
      </w:r>
      <w:r>
        <w:lastRenderedPageBreak/>
        <w:t>заемного обязательства, в том числе заключенного по иностранному праву, если обязанность досрочного исполнения такого обязательства возникла вследствие наступления предусмотренных этим обязательством обстоятельств нефинансового характера и не могла быть предотвращена должником и (или) иными указанными лицами;</w:t>
      </w:r>
    </w:p>
    <w:p w:rsidR="00984B7A" w:rsidRDefault="00984B7A">
      <w:pPr>
        <w:pStyle w:val="ConsPlusNormal"/>
        <w:spacing w:before="200"/>
        <w:ind w:firstLine="540"/>
        <w:jc w:val="both"/>
      </w:pPr>
      <w:r>
        <w:t>4) регистрация выпуска (дополнительного выпуска) облигации, в отношении которых до дня вступления в силу настоящего Федерального закона зарегистрирован (представлен бирже для присвоения идентификационного номера программе облигаций или выпуску облигаций) проспект облигаций, и их размещение допускаются без регистрации нового проспекта облигаций;</w:t>
      </w:r>
    </w:p>
    <w:p w:rsidR="00984B7A" w:rsidRDefault="00984B7A">
      <w:pPr>
        <w:pStyle w:val="ConsPlusNormal"/>
        <w:spacing w:before="200"/>
        <w:ind w:firstLine="540"/>
        <w:jc w:val="both"/>
      </w:pPr>
      <w:r>
        <w:t xml:space="preserve">5) эмиссия российскими юридическими лицами, имеющими обязательства, связанные с иностранными облигациями, выпущенными иностранными организациями (еврооблигации), облигаций, оплата которых при их размещении осуществляется иностранными облигациями (еврооблигациями) или денежными средствами с целевым использованием привлеченных денежных средств для приобретения иностранных облигаций (еврооблигаций), осуществляется без регистрации проспекта облигаций и без учета требований </w:t>
      </w:r>
      <w:hyperlink r:id="rId40">
        <w:r>
          <w:rPr>
            <w:color w:val="0000FF"/>
          </w:rPr>
          <w:t>пункта 2 статьи 34</w:t>
        </w:r>
      </w:hyperlink>
      <w:r>
        <w:t xml:space="preserve"> Федерального закона от 26 декабря 1995 года N 208-ФЗ "Об акционерных обществах", </w:t>
      </w:r>
      <w:hyperlink r:id="rId41">
        <w:r>
          <w:rPr>
            <w:color w:val="0000FF"/>
          </w:rPr>
          <w:t>пункта 1 статьи 22</w:t>
        </w:r>
      </w:hyperlink>
      <w:r>
        <w:t xml:space="preserve"> и </w:t>
      </w:r>
      <w:hyperlink r:id="rId42">
        <w:r>
          <w:rPr>
            <w:color w:val="0000FF"/>
          </w:rPr>
          <w:t>пункта 5 статьи 27.2</w:t>
        </w:r>
      </w:hyperlink>
      <w:r>
        <w:t xml:space="preserve"> Федерального закона от 22 апреля 1996 года N 39-ФЗ "О рынке ценных бумаг" при условии, что размер и срок выплаты дохода, срок погашения и номинальная стоимость российских облигаций соответствуют аналогичным условиям в отношении иностранных облигаций (еврооблигаций). Регистрация выпуска таких облигаций российского юридического лица влечет за собой такие же правовые последствия, как и регистрация проспекта таких облигаций.</w:t>
      </w:r>
    </w:p>
    <w:p w:rsidR="00984B7A" w:rsidRDefault="00984B7A">
      <w:pPr>
        <w:pStyle w:val="ConsPlusNormal"/>
        <w:spacing w:before="200"/>
        <w:ind w:firstLine="540"/>
        <w:jc w:val="both"/>
      </w:pPr>
      <w:r>
        <w:t xml:space="preserve">2. Требования </w:t>
      </w:r>
      <w:hyperlink r:id="rId43">
        <w:r>
          <w:rPr>
            <w:color w:val="0000FF"/>
          </w:rPr>
          <w:t>абзаца второго пункта 3 статьи 72</w:t>
        </w:r>
      </w:hyperlink>
      <w:r>
        <w:t xml:space="preserve"> Федерального закона от 26 декабря 1995 года N 208-ФЗ "Об акционерных обществах" в части обязанности акционерного общества не позднее одного года с даты приобретения акционерным обществом собственных акций реализовать их либо принять решение об уменьшении своего уставного капитала не применяются в отношении публичных акционерных обществ, которые приобрели или приобретут собственные акции в 2022 году в соответствии с условиями, предусмотренными </w:t>
      </w:r>
      <w:hyperlink r:id="rId44">
        <w:r>
          <w:rPr>
            <w:color w:val="0000FF"/>
          </w:rPr>
          <w:t>частью 1 статьи 21</w:t>
        </w:r>
      </w:hyperlink>
      <w:r>
        <w:t xml:space="preserve"> Федерального закона от 8 марта 2022 года N 46-ФЗ "О внесении изменений в отдельные законодательные акты Российской Федерации". Собственные акции публичного акционерного общества в количестве, соответствующем приобретенным им в 2022 году в соответствии с указанными условиями, должны быть реализованы таким обществом в срок не позднее двух лет с даты их приобретения, в ином случае публичное акционерное общество обязано принять решение об уменьшении своего уставного капитала путем погашения указанного количества акций.</w:t>
      </w:r>
    </w:p>
    <w:p w:rsidR="00984B7A" w:rsidRDefault="00984B7A">
      <w:pPr>
        <w:pStyle w:val="ConsPlusNormal"/>
        <w:spacing w:before="200"/>
        <w:ind w:firstLine="540"/>
        <w:jc w:val="both"/>
      </w:pPr>
      <w:r>
        <w:t>3. Установить, что:</w:t>
      </w:r>
    </w:p>
    <w:p w:rsidR="00984B7A" w:rsidRDefault="00984B7A">
      <w:pPr>
        <w:pStyle w:val="ConsPlusNormal"/>
        <w:spacing w:before="200"/>
        <w:ind w:firstLine="540"/>
        <w:jc w:val="both"/>
      </w:pPr>
      <w:r>
        <w:t>1) годовое общее собрание акционеров в 2022 году проводится в сроки, определяемые советом директоров (наблюдательным советом) акционерного общества, но не ранее чем через два месяца и не позднее чем через девять месяцев после окончания отчетного года;</w:t>
      </w:r>
    </w:p>
    <w:p w:rsidR="00984B7A" w:rsidRDefault="00984B7A">
      <w:pPr>
        <w:pStyle w:val="ConsPlusNormal"/>
        <w:spacing w:before="200"/>
        <w:ind w:firstLine="540"/>
        <w:jc w:val="both"/>
      </w:pPr>
      <w:r>
        <w:t>2) протокол об итогах голосования в 2022 году составляется в срок не позднее шести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 Решения, принятые общим собранием акционеров, и итоги голосования в 2022 году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в срок не позднее восьми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 Протокол общего собрания акционеров в 2022 году составляется в срок не позднее шести рабочих дней после даты закрытия общего собрания акционеров в двух экземплярах;</w:t>
      </w:r>
    </w:p>
    <w:p w:rsidR="00984B7A" w:rsidRDefault="00984B7A">
      <w:pPr>
        <w:pStyle w:val="ConsPlusNormal"/>
        <w:spacing w:before="200"/>
        <w:ind w:firstLine="540"/>
        <w:jc w:val="both"/>
      </w:pPr>
      <w:r>
        <w:t>3) протокол заседания совета директоров (наблюдательного совета) акционерного общества в 2022 году составляется в срок не позднее шести дней после даты его проведения.</w:t>
      </w:r>
    </w:p>
    <w:p w:rsidR="00984B7A" w:rsidRDefault="00984B7A">
      <w:pPr>
        <w:pStyle w:val="ConsPlusNormal"/>
        <w:spacing w:before="200"/>
        <w:ind w:firstLine="540"/>
        <w:jc w:val="both"/>
      </w:pPr>
      <w:bookmarkStart w:id="3" w:name="P86"/>
      <w:bookmarkEnd w:id="3"/>
      <w:r>
        <w:t xml:space="preserve">4. Установить, что до 31 декабря 2023 года включительно в хозяйственных обществах, в отношении которых иностранными государствами и международными организациями введены ограничительные меры, совет директоров (наблюдательный совет) хозяйственного общества, если его образование предусмотрено законодательством Российской Федерации или уставом такого общества, может не образовываться по решению общего собрания акционеров (участников) хозяйственного общества. Функции совета директоров (наблюдательного совета) хозяйственного </w:t>
      </w:r>
      <w:r>
        <w:lastRenderedPageBreak/>
        <w:t>общества в указанном случае осуществляет коллегиальный исполнительный орган такого общества (при наличии), а в его отсутствие - единоличный исполнительный орган хозяйственного общества. На решение исполнительного органа хозяйственного общества не могут быть переданы вопросы об определении приоритетных направлений деятельности хозяйственного общества, увеличении уставного капитала хозяйственного общества, образовании исполнительного органа хозяйственного общества и о досрочном прекращении его полномочий, об утверждении годового отчета, годовой бухгалтерской (финансовой) отчетности хозяйственного общества, утверждении внутренних документов хозяйственного общества, определяющих политику хозяйственного общества в области организации и осуществления внутреннего аудита, и должностного лица, ответственного за организацию и осуществление внутреннего аудита, а также иные вопросы по решению общего собрания акционеров (участников) хозяйственного общества. Решение по указанным вопросам в этом случае принимается общим собранием акционеров (участников) хозяйственного общества.</w:t>
      </w:r>
    </w:p>
    <w:p w:rsidR="00984B7A" w:rsidRDefault="00984B7A">
      <w:pPr>
        <w:pStyle w:val="ConsPlusNormal"/>
        <w:spacing w:before="200"/>
        <w:ind w:firstLine="540"/>
        <w:jc w:val="both"/>
      </w:pPr>
      <w:r>
        <w:t xml:space="preserve">5. В случае, если общим собранием акционеров акционерного общества в соответствии с </w:t>
      </w:r>
      <w:hyperlink w:anchor="P86">
        <w:r>
          <w:rPr>
            <w:color w:val="0000FF"/>
          </w:rPr>
          <w:t>частью 4</w:t>
        </w:r>
      </w:hyperlink>
      <w:r>
        <w:t xml:space="preserve"> настоящей статьи принято решение об отказе от образования совета директоров (наблюдательного совета) акционерного общества и для такого акционерного общества в соответствии с нормативными правовыми актами Российской Федерации, субъектов Российской Федерации, муниципальными правовыми актами предусмотрено направление письменных директив Правительства Российской Федерации, уполномоченного федерального органа исполнительной власти, уполномоченного органа субъекта Российской Федерации или уполномоченного органа местного самоуправления представителям интересов Российской Федерации, субъекта Российской Федерации или муниципального образования в совете директоров (наблюдательном совете) акционерного общества соответственно, указанные директивы подлежат направлению коллегиальному исполнительному органу акционерного общества (при наличии) или единоличному исполнительному органу акционерного общества. Указанные директивы являются обязательными для исполнительных органов акционерных обществ, находящихся под прямым или косвенным контролем Российской Федерации, субъекта Российской Федерации или муниципального образования, за исключением акционерных обществ, находящихся под косвенным контролем Российской Федерации, субъекта Российской Федерации или муниципального образования, если в соответствии с заключенным акционерным соглашением публично-правовые образования вправе выдвигать кандидатов для избрания менее половины количественного состава совета директоров (наблюдательного совета) в таких акционерных обществах. В иных случаях указанные директивы принимаются во внимание исполнительными органами акционерных обществ при принятии соответствующих решений.</w:t>
      </w:r>
    </w:p>
    <w:p w:rsidR="00984B7A" w:rsidRDefault="00984B7A">
      <w:pPr>
        <w:pStyle w:val="ConsPlusNormal"/>
        <w:spacing w:before="200"/>
        <w:ind w:firstLine="540"/>
        <w:jc w:val="both"/>
      </w:pPr>
      <w:r>
        <w:t xml:space="preserve">6. В случае, если общим собранием акционеров (участников) хозяйственного общества в соответствии с </w:t>
      </w:r>
      <w:hyperlink w:anchor="P86">
        <w:r>
          <w:rPr>
            <w:color w:val="0000FF"/>
          </w:rPr>
          <w:t>частью 4</w:t>
        </w:r>
      </w:hyperlink>
      <w:r>
        <w:t xml:space="preserve"> настоящей статьи принято решение об отказе от образования совета директоров (наблюдательного совета) хозяйственного общества, к таким обществам не подлежат применению требования </w:t>
      </w:r>
      <w:hyperlink r:id="rId45">
        <w:r>
          <w:rPr>
            <w:color w:val="0000FF"/>
          </w:rPr>
          <w:t>пункта 3 статьи 97</w:t>
        </w:r>
      </w:hyperlink>
      <w:r>
        <w:t xml:space="preserve"> Гражданского кодекса Российской Федерации, </w:t>
      </w:r>
      <w:hyperlink r:id="rId46">
        <w:r>
          <w:rPr>
            <w:color w:val="0000FF"/>
          </w:rPr>
          <w:t>пункта 2 статьи 65</w:t>
        </w:r>
      </w:hyperlink>
      <w:r>
        <w:t xml:space="preserve"> Федерального закона от 26 декабря 1995 года N 208-ФЗ "Об акционерных обществах", а также </w:t>
      </w:r>
      <w:hyperlink r:id="rId47">
        <w:r>
          <w:rPr>
            <w:color w:val="0000FF"/>
          </w:rPr>
          <w:t>части первой статьи 11.1</w:t>
        </w:r>
      </w:hyperlink>
      <w:r>
        <w:t xml:space="preserve"> и </w:t>
      </w:r>
      <w:hyperlink r:id="rId48">
        <w:r>
          <w:rPr>
            <w:color w:val="0000FF"/>
          </w:rPr>
          <w:t>статьи 11.1-1</w:t>
        </w:r>
      </w:hyperlink>
      <w:r>
        <w:t xml:space="preserve"> Федерального закона "О банках и банковской деятельности" (в части, касающейся образования и компетенции совета директоров (наблюдательного совета) кредитной организации), </w:t>
      </w:r>
      <w:hyperlink r:id="rId49">
        <w:r>
          <w:rPr>
            <w:color w:val="0000FF"/>
          </w:rPr>
          <w:t>пункта 2 статьи 28</w:t>
        </w:r>
      </w:hyperlink>
      <w:r>
        <w:t xml:space="preserve"> Федерального закона от 7 мая 1998 года N 75-ФЗ "О негосударственных пенсионных фондах", </w:t>
      </w:r>
      <w:hyperlink r:id="rId50">
        <w:r>
          <w:rPr>
            <w:color w:val="0000FF"/>
          </w:rPr>
          <w:t>пункта 6 статьи 8</w:t>
        </w:r>
      </w:hyperlink>
      <w:r>
        <w:t xml:space="preserve"> Федерального закона от 29 ноября 2001 года N 156-ФЗ "Об инвестиционных фондах", </w:t>
      </w:r>
      <w:hyperlink r:id="rId51">
        <w:r>
          <w:rPr>
            <w:color w:val="0000FF"/>
          </w:rPr>
          <w:t>части 3 статьи 6</w:t>
        </w:r>
      </w:hyperlink>
      <w:r>
        <w:t xml:space="preserve"> Федерального закона от 21 ноября 2011 года N 325-ФЗ "Об организованных торгах", </w:t>
      </w:r>
      <w:hyperlink r:id="rId52">
        <w:r>
          <w:rPr>
            <w:color w:val="0000FF"/>
          </w:rPr>
          <w:t>части 3 статьи 6</w:t>
        </w:r>
      </w:hyperlink>
      <w:r>
        <w:t xml:space="preserve"> и </w:t>
      </w:r>
      <w:hyperlink r:id="rId53">
        <w:r>
          <w:rPr>
            <w:color w:val="0000FF"/>
          </w:rPr>
          <w:t>части 1 статьи 6.1</w:t>
        </w:r>
      </w:hyperlink>
      <w:r>
        <w:t xml:space="preserve"> Федерального закона от 7 февраля 2011 года N 7-ФЗ "О клиринге, клиринговой деятельности и центральном контрагенте", </w:t>
      </w:r>
      <w:hyperlink r:id="rId54">
        <w:r>
          <w:rPr>
            <w:color w:val="0000FF"/>
          </w:rPr>
          <w:t>пункта 1 части 1 статьи 5</w:t>
        </w:r>
      </w:hyperlink>
      <w:r>
        <w:t xml:space="preserve"> Федерального закона от 7 декабря 2011 года N 414-ФЗ "О центральном депозитарии", </w:t>
      </w:r>
      <w:hyperlink r:id="rId55">
        <w:r>
          <w:rPr>
            <w:color w:val="0000FF"/>
          </w:rPr>
          <w:t>подпункта "д" пункта 1 части 3 статьи 10</w:t>
        </w:r>
      </w:hyperlink>
      <w:r>
        <w:t xml:space="preserve"> Федерального закона от 31 июля 2020 года N 259-ФЗ "О цифровых финансовых активах, цифровой валюте и о внесении изменений в отдельные законодательные акты Российской Федерации" (в части, касающейся создания коллегиального органа управления (наблюдательного или иного совета) соответствующих финансовых организаций).</w:t>
      </w:r>
    </w:p>
    <w:p w:rsidR="00984B7A" w:rsidRDefault="00984B7A">
      <w:pPr>
        <w:pStyle w:val="ConsPlusNormal"/>
        <w:ind w:firstLine="540"/>
        <w:jc w:val="both"/>
      </w:pPr>
    </w:p>
    <w:p w:rsidR="00984B7A" w:rsidRDefault="00984B7A">
      <w:pPr>
        <w:pStyle w:val="ConsPlusTitle"/>
        <w:ind w:firstLine="540"/>
        <w:jc w:val="both"/>
        <w:outlineLvl w:val="0"/>
      </w:pPr>
      <w:r>
        <w:t>Статья 8</w:t>
      </w:r>
    </w:p>
    <w:p w:rsidR="00984B7A" w:rsidRDefault="00984B7A">
      <w:pPr>
        <w:pStyle w:val="ConsPlusNormal"/>
        <w:ind w:firstLine="540"/>
        <w:jc w:val="both"/>
      </w:pPr>
    </w:p>
    <w:p w:rsidR="00984B7A" w:rsidRDefault="00984B7A">
      <w:pPr>
        <w:pStyle w:val="ConsPlusNormal"/>
        <w:ind w:firstLine="540"/>
        <w:jc w:val="both"/>
      </w:pPr>
      <w:r>
        <w:t>1. Установить, что до 1 июля 2023 года включительно кредитные организации, в отношении которых иностранными государствами и международными организациями введены ограничительные меры, вправе осуществлять реорганизацию в форме выделения из своего состава юридического лица (юридических лиц), за исключением кредитной организации, с учетом особенностей, установленных настоящей статьей.</w:t>
      </w:r>
    </w:p>
    <w:p w:rsidR="00984B7A" w:rsidRDefault="00984B7A">
      <w:pPr>
        <w:pStyle w:val="ConsPlusNormal"/>
        <w:spacing w:before="200"/>
        <w:ind w:firstLine="540"/>
        <w:jc w:val="both"/>
      </w:pPr>
      <w:r>
        <w:t xml:space="preserve">2. В срок не позднее десяти рабочих дней с даты принятия решения о реорганизации в форме </w:t>
      </w:r>
      <w:r>
        <w:lastRenderedPageBreak/>
        <w:t xml:space="preserve">выделения кредитная организация уведомляет о таком решении своих кредиторов одним из способов, предусмотренных </w:t>
      </w:r>
      <w:hyperlink r:id="rId56">
        <w:r>
          <w:rPr>
            <w:color w:val="0000FF"/>
          </w:rPr>
          <w:t>частью первой статьи 23.5</w:t>
        </w:r>
      </w:hyperlink>
      <w:r>
        <w:t xml:space="preserve"> Федерального закона "О банках и банковской деятельности", за исключением случая, предусмотренного </w:t>
      </w:r>
      <w:hyperlink w:anchor="P94">
        <w:r>
          <w:rPr>
            <w:color w:val="0000FF"/>
          </w:rPr>
          <w:t>частью 3</w:t>
        </w:r>
      </w:hyperlink>
      <w:r>
        <w:t xml:space="preserve"> настоящей статьи.</w:t>
      </w:r>
    </w:p>
    <w:p w:rsidR="00984B7A" w:rsidRDefault="00984B7A">
      <w:pPr>
        <w:pStyle w:val="ConsPlusNormal"/>
        <w:spacing w:before="200"/>
        <w:ind w:firstLine="540"/>
        <w:jc w:val="both"/>
      </w:pPr>
      <w:bookmarkStart w:id="4" w:name="P94"/>
      <w:bookmarkEnd w:id="4"/>
      <w:r>
        <w:t xml:space="preserve">3. Если юридическому лицу, создаваемому в результате реорганизации кредитной организации в форме выделения, передаются имущество, в отношении которого у кредитной организации отсутствует фактическая возможность распоряжения в силу примененных ограничительных мер, и (или) обязательства перед иностранными лицами, связанными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 и (или) лицами, которые находятся под контролем указанных иностранных лиц, независимо от места их регистрации или места преимущественного ведения ими хозяйственной деятельности (за исключением случаев, если местом нахождения указанных лиц является Российская Федерация) (далее - иностранные кредиторы из недружественных стран), то о факте такой реорганизации кредитной организации иностранные кредиторы из недружественных стран уведомляются кредитной организацией в течение десяти рабочих дней с даты государственной регистрации юридического лица, созданного в результате реорганизации кредитной организации в форме выделения, одним из способов, предусмотренных </w:t>
      </w:r>
      <w:hyperlink r:id="rId57">
        <w:r>
          <w:rPr>
            <w:color w:val="0000FF"/>
          </w:rPr>
          <w:t>частью первой статьи 23.5</w:t>
        </w:r>
      </w:hyperlink>
      <w:r>
        <w:t xml:space="preserve"> Федерального закона "О банках и банковской деятельности".</w:t>
      </w:r>
    </w:p>
    <w:p w:rsidR="00984B7A" w:rsidRDefault="00984B7A">
      <w:pPr>
        <w:pStyle w:val="ConsPlusNormal"/>
        <w:spacing w:before="200"/>
        <w:ind w:firstLine="540"/>
        <w:jc w:val="both"/>
      </w:pPr>
      <w:r>
        <w:t>4. Кредитор кредитной организации - юридическое лицо, за исключением иностранных кредиторов из недружественных стран, в связи с реорганизацией кредитной организации в форме выделения вправе в письменной форме потребовать досрочного исполнения соответствующего обязательства, а при невозможности его досрочного исполнения - прекращения обязательства и возмещения убытков в течение десяти рабочих дней с даты получения им соответствующего уведомления либо в течение десяти рабочих дней с даты опубликования кредитной организацией в печатном издании, предназначенном для опубликования сведений о государственной регистрации юридических лиц, сообщения о принятом решении о реорганизации кредитной организации в форме выделения, если такое обязательство возникло до даты получения им соответствующего уведомления или опубликования указанного сообщения и если такое право требования предусмотрено условиями заключенного с кредитной организацией договора.</w:t>
      </w:r>
    </w:p>
    <w:p w:rsidR="00984B7A" w:rsidRDefault="00984B7A">
      <w:pPr>
        <w:pStyle w:val="ConsPlusNormal"/>
        <w:spacing w:before="200"/>
        <w:ind w:firstLine="540"/>
        <w:jc w:val="both"/>
      </w:pPr>
      <w:r>
        <w:t>5. Кредитор кредитной организации - физическое лицо, за исключением иностранных кредиторов из недружественных стран, в связи с реорганизацией кредитной организации в форме выделения вправе в письменной форме потребовать досрочного исполнения соответствующего обязательства, а при невозможности его досрочного исполнения - прекращения обязательства и возмещения убытков в течение десяти рабочих дней с даты получения им соответствующего уведомления либо в течение десяти рабочих дней с даты опубликования кредитной организацией в печатном издании, предназначенном для опубликования сведений о государственной регистрации юридических лиц, сообщения о принятом решении о реорганизации кредитной организации в форме выделения, если такое обязательство возникло до даты получения кредитором соответствующего уведомления или опубликования указанного сообщения.</w:t>
      </w:r>
    </w:p>
    <w:p w:rsidR="00984B7A" w:rsidRDefault="00984B7A">
      <w:pPr>
        <w:pStyle w:val="ConsPlusNormal"/>
        <w:spacing w:before="200"/>
        <w:ind w:firstLine="540"/>
        <w:jc w:val="both"/>
      </w:pPr>
      <w:r>
        <w:t>6. Иностранные кредиторы из недружественных стран в связи с реорганизацией кредитной организации в форме выделения не вправе требовать досрочного исполнения или прекращения соответствующих обязательств и возмещения связанных с этим убытков.</w:t>
      </w:r>
    </w:p>
    <w:p w:rsidR="00984B7A" w:rsidRDefault="00984B7A">
      <w:pPr>
        <w:pStyle w:val="ConsPlusNormal"/>
        <w:spacing w:before="200"/>
        <w:ind w:firstLine="540"/>
        <w:jc w:val="both"/>
      </w:pPr>
      <w:bookmarkStart w:id="5" w:name="P98"/>
      <w:bookmarkEnd w:id="5"/>
      <w:r>
        <w:t>7. Стоимость имущества, передаваемого юридическому лицу, создаваемому в результате реорганизации кредитной организации в форме выделения, осуществляемой с учетом особенностей, установленных настоящей статьей, не может быть менее стоимости обязательств реорганизуемой кредитной организации перед иностранными кредиторами из недружественных стран. При этом стоимость такого имущества определяется без учета того обстоятельства, что у кредитной организации отсутствует фактическая возможность распоряжаться таким имуществом в силу примененных ограничительных мер.</w:t>
      </w:r>
    </w:p>
    <w:p w:rsidR="00984B7A" w:rsidRDefault="00984B7A">
      <w:pPr>
        <w:pStyle w:val="ConsPlusNormal"/>
        <w:spacing w:before="200"/>
        <w:ind w:firstLine="540"/>
        <w:jc w:val="both"/>
      </w:pPr>
      <w:r>
        <w:t xml:space="preserve">8. Для определения стоимости имущества, указанного в </w:t>
      </w:r>
      <w:hyperlink w:anchor="P98">
        <w:r>
          <w:rPr>
            <w:color w:val="0000FF"/>
          </w:rPr>
          <w:t>части 7</w:t>
        </w:r>
      </w:hyperlink>
      <w:r>
        <w:t xml:space="preserve"> настоящей статьи, может быть привлечен независимый оценщик.</w:t>
      </w:r>
    </w:p>
    <w:p w:rsidR="00984B7A" w:rsidRDefault="00984B7A">
      <w:pPr>
        <w:pStyle w:val="ConsPlusNormal"/>
        <w:spacing w:before="200"/>
        <w:ind w:firstLine="540"/>
        <w:jc w:val="both"/>
      </w:pPr>
      <w:r>
        <w:t xml:space="preserve">9. Имущество, переданное созданному в результате реорганизации кредитной организации в форме выделения юридическому лицу, признается обеспечением исполнения обязательств реорганизуемой кредитной организации перед иностранными кредиторами из недружественных стран при условии соразмерности стоимости такого имущества и размера обязательств кредитной </w:t>
      </w:r>
      <w:r>
        <w:lastRenderedPageBreak/>
        <w:t>организации перед этими иностранными кредиторами. Обращение взыскания на такое имущество по долгам указанного юридического лица перед лицами, не являющимися соответствующими иностранными кредиторами из недружественных стран, не допускается.</w:t>
      </w:r>
    </w:p>
    <w:p w:rsidR="00984B7A" w:rsidRDefault="00984B7A">
      <w:pPr>
        <w:pStyle w:val="ConsPlusNormal"/>
        <w:spacing w:before="200"/>
        <w:ind w:firstLine="540"/>
        <w:jc w:val="both"/>
      </w:pPr>
      <w:bookmarkStart w:id="6" w:name="P101"/>
      <w:bookmarkEnd w:id="6"/>
      <w:r>
        <w:t>10. Перечень имущества и обязательств, передаваемых юридическому лицу, создаваемому в результате реорганизации кредитной организации, осуществляемой с учетом особенностей, установленных настоящей статьей, подлежит согласованию с Центральным банком Российской Федерации (Банком России) в соответствии с порядком, определяемым решением Совета директоров Банка России.</w:t>
      </w:r>
    </w:p>
    <w:p w:rsidR="00984B7A" w:rsidRDefault="00984B7A">
      <w:pPr>
        <w:pStyle w:val="ConsPlusNormal"/>
        <w:spacing w:before="200"/>
        <w:ind w:firstLine="540"/>
        <w:jc w:val="both"/>
      </w:pPr>
      <w:r>
        <w:t>11. Кредитная организация с даты принятия решения о реорганизации, осуществляемой с учетом особенностей, установленных настоящей статьей, до даты ее завершения не раскрывает информацию о существенных фактах (событиях, действиях), затрагивающих финансово-хозяйственную деятельность данной кредитной организации, в публичных источниках раскрытия информации.</w:t>
      </w:r>
    </w:p>
    <w:p w:rsidR="00984B7A" w:rsidRDefault="00984B7A">
      <w:pPr>
        <w:pStyle w:val="ConsPlusNormal"/>
        <w:spacing w:before="200"/>
        <w:ind w:firstLine="540"/>
        <w:jc w:val="both"/>
      </w:pPr>
      <w:bookmarkStart w:id="7" w:name="P103"/>
      <w:bookmarkEnd w:id="7"/>
      <w:r>
        <w:t>12. При реорганизации кредитной организации, осуществляемой с учетом особенностей, установленных настоящей статьей, в результате которой создается юридическое лицо, не являющееся кредитной организацией, для государственной регистрации в связи с завершением такой реорганизации в регистрирующий орган представляется документ, подтверждающий решение Банка России о ее согласовании.</w:t>
      </w:r>
    </w:p>
    <w:p w:rsidR="00984B7A" w:rsidRDefault="00984B7A">
      <w:pPr>
        <w:pStyle w:val="ConsPlusNormal"/>
        <w:spacing w:before="200"/>
        <w:ind w:firstLine="540"/>
        <w:jc w:val="both"/>
      </w:pPr>
      <w:bookmarkStart w:id="8" w:name="P104"/>
      <w:bookmarkEnd w:id="8"/>
      <w:r>
        <w:t xml:space="preserve">13. Форма документа, указанного в </w:t>
      </w:r>
      <w:hyperlink w:anchor="P103">
        <w:r>
          <w:rPr>
            <w:color w:val="0000FF"/>
          </w:rPr>
          <w:t>части 12</w:t>
        </w:r>
      </w:hyperlink>
      <w:r>
        <w:t xml:space="preserve"> настоящей статьи, требования к его содержанию и порядок получения реорганизуемой кредитной организацией этого документа устанавливаются решением Совета директоров Банка России.</w:t>
      </w:r>
    </w:p>
    <w:p w:rsidR="00984B7A" w:rsidRDefault="00984B7A">
      <w:pPr>
        <w:pStyle w:val="ConsPlusNormal"/>
        <w:spacing w:before="200"/>
        <w:ind w:firstLine="540"/>
        <w:jc w:val="both"/>
      </w:pPr>
      <w:r>
        <w:t>14. Внесение в единый государственный реестр юридических лиц записи в связи с завершением реорганизации кредитной организации, осуществляемой с учетом особенностей, установленных настоящей статьей, и записи о государственной регистрации соответствующих изменений, вносимых в устав кредитной организации, должно осуществляться одновременно.</w:t>
      </w:r>
    </w:p>
    <w:p w:rsidR="00984B7A" w:rsidRDefault="00984B7A">
      <w:pPr>
        <w:pStyle w:val="ConsPlusNormal"/>
        <w:spacing w:before="200"/>
        <w:ind w:firstLine="540"/>
        <w:jc w:val="both"/>
      </w:pPr>
      <w:r>
        <w:t>15. К реорганизации кредитной организации, осуществляемой в соответствии с настоящей статьей:</w:t>
      </w:r>
    </w:p>
    <w:p w:rsidR="00984B7A" w:rsidRDefault="00984B7A">
      <w:pPr>
        <w:pStyle w:val="ConsPlusNormal"/>
        <w:spacing w:before="200"/>
        <w:ind w:firstLine="540"/>
        <w:jc w:val="both"/>
      </w:pPr>
      <w:r>
        <w:t xml:space="preserve">1) не применяется требование </w:t>
      </w:r>
      <w:hyperlink r:id="rId58">
        <w:r>
          <w:rPr>
            <w:color w:val="0000FF"/>
          </w:rPr>
          <w:t>абзаца третьего пункта 4 статьи 57</w:t>
        </w:r>
      </w:hyperlink>
      <w:r>
        <w:t xml:space="preserve"> Гражданского кодекса Российской Федерации:</w:t>
      </w:r>
    </w:p>
    <w:p w:rsidR="00984B7A" w:rsidRDefault="00984B7A">
      <w:pPr>
        <w:pStyle w:val="ConsPlusNormal"/>
        <w:spacing w:before="200"/>
        <w:ind w:firstLine="540"/>
        <w:jc w:val="both"/>
      </w:pPr>
      <w:r>
        <w:t xml:space="preserve">2) правила </w:t>
      </w:r>
      <w:hyperlink r:id="rId59">
        <w:r>
          <w:rPr>
            <w:color w:val="0000FF"/>
          </w:rPr>
          <w:t>статьи 60</w:t>
        </w:r>
      </w:hyperlink>
      <w:r>
        <w:t xml:space="preserve"> Гражданского кодекса Российской Федерации применяются в части, не противоречащей настоящей статье.</w:t>
      </w:r>
    </w:p>
    <w:p w:rsidR="00984B7A" w:rsidRDefault="00984B7A">
      <w:pPr>
        <w:pStyle w:val="ConsPlusNormal"/>
        <w:spacing w:before="200"/>
        <w:ind w:firstLine="540"/>
        <w:jc w:val="both"/>
      </w:pPr>
      <w:bookmarkStart w:id="9" w:name="P109"/>
      <w:bookmarkEnd w:id="9"/>
      <w:r>
        <w:t>16. Совет директоров Банка России вправе установить особенности порядка осуществления эмиссии акций кредитной организации и юридического лица, создаваемого в результате реорганизации кредитной организации (если оно создается в форме акционерного общества).</w:t>
      </w:r>
    </w:p>
    <w:p w:rsidR="00984B7A" w:rsidRDefault="00984B7A">
      <w:pPr>
        <w:pStyle w:val="ConsPlusNormal"/>
        <w:spacing w:before="200"/>
        <w:ind w:firstLine="540"/>
        <w:jc w:val="both"/>
      </w:pPr>
      <w:r>
        <w:t xml:space="preserve">17. Решения Совета директоров Банка России, указанные в </w:t>
      </w:r>
      <w:hyperlink w:anchor="P101">
        <w:r>
          <w:rPr>
            <w:color w:val="0000FF"/>
          </w:rPr>
          <w:t>частях 10</w:t>
        </w:r>
      </w:hyperlink>
      <w:r>
        <w:t xml:space="preserve">, </w:t>
      </w:r>
      <w:hyperlink w:anchor="P104">
        <w:r>
          <w:rPr>
            <w:color w:val="0000FF"/>
          </w:rPr>
          <w:t>13</w:t>
        </w:r>
      </w:hyperlink>
      <w:r>
        <w:t xml:space="preserve"> и </w:t>
      </w:r>
      <w:hyperlink w:anchor="P109">
        <w:r>
          <w:rPr>
            <w:color w:val="0000FF"/>
          </w:rPr>
          <w:t>16</w:t>
        </w:r>
      </w:hyperlink>
      <w:r>
        <w:t xml:space="preserve"> настоящей статьи, подлежат опубликованию в соответствии со </w:t>
      </w:r>
      <w:hyperlink r:id="rId60">
        <w:r>
          <w:rPr>
            <w:color w:val="0000FF"/>
          </w:rPr>
          <w:t>статьей 7</w:t>
        </w:r>
      </w:hyperlink>
      <w:r>
        <w:t xml:space="preserve"> Федерального закона от 10 июля 2002 года N 86-ФЗ "О Центральном банке Российской Федерации (Банке России)".</w:t>
      </w:r>
    </w:p>
    <w:p w:rsidR="00984B7A" w:rsidRDefault="00984B7A">
      <w:pPr>
        <w:pStyle w:val="ConsPlusNormal"/>
        <w:ind w:firstLine="540"/>
        <w:jc w:val="both"/>
      </w:pPr>
    </w:p>
    <w:p w:rsidR="00984B7A" w:rsidRDefault="00984B7A">
      <w:pPr>
        <w:pStyle w:val="ConsPlusTitle"/>
        <w:ind w:firstLine="540"/>
        <w:jc w:val="both"/>
        <w:outlineLvl w:val="0"/>
      </w:pPr>
      <w:r>
        <w:t>Статья 9</w:t>
      </w:r>
    </w:p>
    <w:p w:rsidR="00984B7A" w:rsidRDefault="00984B7A">
      <w:pPr>
        <w:pStyle w:val="ConsPlusNormal"/>
        <w:ind w:firstLine="540"/>
        <w:jc w:val="both"/>
      </w:pPr>
    </w:p>
    <w:p w:rsidR="00984B7A" w:rsidRDefault="00984B7A">
      <w:pPr>
        <w:pStyle w:val="ConsPlusNormal"/>
        <w:ind w:firstLine="540"/>
        <w:jc w:val="both"/>
      </w:pPr>
      <w:r>
        <w:t>1. Настоящий Федеральный закон вступает в силу со дня его официального опубликования.</w:t>
      </w:r>
    </w:p>
    <w:p w:rsidR="00984B7A" w:rsidRDefault="00984B7A">
      <w:pPr>
        <w:pStyle w:val="ConsPlusNormal"/>
        <w:spacing w:before="200"/>
        <w:ind w:firstLine="540"/>
        <w:jc w:val="both"/>
      </w:pPr>
      <w:r>
        <w:t>2. Действие положений статьи 29 Федерального закона "О банках и банковской деятельности" (в редакции настоящего Федерального закона) распространяется на правоотношения, возникшие из договоров банковского вклада (депозита) в иностранной валюте, по которому вкладчиком является юридическое лицо, заключенных до дня вступления в силу настоящего Федерального закона.</w:t>
      </w:r>
    </w:p>
    <w:p w:rsidR="00984B7A" w:rsidRDefault="00984B7A">
      <w:pPr>
        <w:pStyle w:val="ConsPlusNormal"/>
        <w:spacing w:before="200"/>
        <w:ind w:firstLine="540"/>
        <w:jc w:val="both"/>
      </w:pPr>
      <w:r>
        <w:t xml:space="preserve">3. </w:t>
      </w:r>
      <w:hyperlink w:anchor="P76">
        <w:r>
          <w:rPr>
            <w:color w:val="0000FF"/>
          </w:rPr>
          <w:t>Пункт 3 части 1 статьи 7</w:t>
        </w:r>
      </w:hyperlink>
      <w:r>
        <w:t xml:space="preserve"> настоящего Федерального закона применяется в том числе в отношении обязательств, возникших из договоров, которые были заключены до дня вступления в силу настоящего Федерального закона.</w:t>
      </w:r>
    </w:p>
    <w:p w:rsidR="00984B7A" w:rsidRDefault="00984B7A">
      <w:pPr>
        <w:pStyle w:val="ConsPlusNormal"/>
        <w:ind w:firstLine="540"/>
        <w:jc w:val="both"/>
      </w:pPr>
    </w:p>
    <w:p w:rsidR="00984B7A" w:rsidRDefault="00984B7A">
      <w:pPr>
        <w:pStyle w:val="ConsPlusNormal"/>
        <w:jc w:val="right"/>
      </w:pPr>
      <w:r>
        <w:t>Президент</w:t>
      </w:r>
    </w:p>
    <w:p w:rsidR="00984B7A" w:rsidRDefault="00984B7A">
      <w:pPr>
        <w:pStyle w:val="ConsPlusNormal"/>
        <w:jc w:val="right"/>
      </w:pPr>
      <w:r>
        <w:t>Российской Федерации</w:t>
      </w:r>
    </w:p>
    <w:p w:rsidR="00984B7A" w:rsidRDefault="00984B7A">
      <w:pPr>
        <w:pStyle w:val="ConsPlusNormal"/>
        <w:jc w:val="right"/>
      </w:pPr>
      <w:r>
        <w:t>В.ПУТИН</w:t>
      </w:r>
    </w:p>
    <w:p w:rsidR="00984B7A" w:rsidRDefault="00984B7A">
      <w:pPr>
        <w:pStyle w:val="ConsPlusNormal"/>
      </w:pPr>
      <w:r>
        <w:lastRenderedPageBreak/>
        <w:t>Москва, Кремль</w:t>
      </w:r>
    </w:p>
    <w:p w:rsidR="00984B7A" w:rsidRDefault="00984B7A">
      <w:pPr>
        <w:pStyle w:val="ConsPlusNormal"/>
        <w:spacing w:before="200"/>
      </w:pPr>
      <w:r>
        <w:t>14 июля 2022 года</w:t>
      </w:r>
    </w:p>
    <w:p w:rsidR="00984B7A" w:rsidRDefault="00984B7A">
      <w:pPr>
        <w:pStyle w:val="ConsPlusNormal"/>
        <w:spacing w:before="200"/>
      </w:pPr>
      <w:r>
        <w:t>N 292-ФЗ</w:t>
      </w:r>
    </w:p>
    <w:p w:rsidR="00984B7A" w:rsidRDefault="00984B7A">
      <w:pPr>
        <w:pStyle w:val="ConsPlusNormal"/>
        <w:jc w:val="both"/>
      </w:pPr>
    </w:p>
    <w:p w:rsidR="00984B7A" w:rsidRDefault="00984B7A">
      <w:pPr>
        <w:pStyle w:val="ConsPlusNormal"/>
        <w:jc w:val="both"/>
      </w:pPr>
    </w:p>
    <w:p w:rsidR="00984B7A" w:rsidRDefault="00984B7A">
      <w:pPr>
        <w:pStyle w:val="ConsPlusNormal"/>
        <w:pBdr>
          <w:bottom w:val="single" w:sz="6" w:space="0" w:color="auto"/>
        </w:pBdr>
        <w:spacing w:before="100" w:after="100"/>
        <w:jc w:val="both"/>
        <w:rPr>
          <w:sz w:val="2"/>
          <w:szCs w:val="2"/>
        </w:rPr>
      </w:pPr>
    </w:p>
    <w:p w:rsidR="00DA07C4" w:rsidRDefault="00DA07C4"/>
    <w:sectPr w:rsidR="00DA07C4" w:rsidSect="00A033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B7A"/>
    <w:rsid w:val="00984B7A"/>
    <w:rsid w:val="00DA0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8FF4E-6AF9-47EF-A668-D18FA64A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B7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84B7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84B7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4BB7CFBECA0BA2D2A2748F2FA25E1AC09E2AA12CD6F730ADF0018DE684C5ADED243BADDC0F87EE1A5000DD96081C307134A3612BBFE509t40BR" TargetMode="External"/><Relationship Id="rId18" Type="http://schemas.openxmlformats.org/officeDocument/2006/relationships/hyperlink" Target="consultantplus://offline/ref=984BB7CFBECA0BA2D2A2748F2FA25E1AC79423A52DDCF730ADF0018DE684C5ADFF2463A1DD099FEF1545568CD0t50FR" TargetMode="External"/><Relationship Id="rId26" Type="http://schemas.openxmlformats.org/officeDocument/2006/relationships/hyperlink" Target="consultantplus://offline/ref=984BB7CFBECA0BA2D2A2748F2FA25E1AC79423A52DDCF730ADF0018DE684C5ADED243BADDC0F80EA155000DD96081C307134A3612BBFE509t40BR" TargetMode="External"/><Relationship Id="rId39" Type="http://schemas.openxmlformats.org/officeDocument/2006/relationships/hyperlink" Target="consultantplus://offline/ref=984BB7CFBECA0BA2D2A2748F2FA25E1AC79723A226D7F730ADF0018DE684C5ADED243BADDC0E84E7155000DD96081C307134A3612BBFE509t40BR" TargetMode="External"/><Relationship Id="rId21" Type="http://schemas.openxmlformats.org/officeDocument/2006/relationships/hyperlink" Target="consultantplus://offline/ref=984BB7CFBECA0BA2D2A2748F2FA25E1AC79423A52FD9F730ADF0018DE684C5ADED243BAFDC0A87E4460A10D9DF5C172F772DBD6435BFtE07R" TargetMode="External"/><Relationship Id="rId34" Type="http://schemas.openxmlformats.org/officeDocument/2006/relationships/hyperlink" Target="consultantplus://offline/ref=984BB7CFBECA0BA2D2A2748F2FA25E1AC79723A226D7F730ADF0018DE684C5ADED243BADDC0F84E61B5000DD96081C307134A3612BBFE509t40BR" TargetMode="External"/><Relationship Id="rId42" Type="http://schemas.openxmlformats.org/officeDocument/2006/relationships/hyperlink" Target="consultantplus://offline/ref=984BB7CFBECA0BA2D2A2748F2FA25E1AC79727A92FDEF730ADF0018DE684C5ADED243BADDC0E86EF155000DD96081C307134A3612BBFE509t40BR" TargetMode="External"/><Relationship Id="rId47" Type="http://schemas.openxmlformats.org/officeDocument/2006/relationships/hyperlink" Target="consultantplus://offline/ref=984BB7CFBECA0BA2D2A2748F2FA25E1AC79625A32DDAF730ADF0018DE684C5ADED243BABDA088ABB431F0181D35B0F317034A16637tB0FR" TargetMode="External"/><Relationship Id="rId50" Type="http://schemas.openxmlformats.org/officeDocument/2006/relationships/hyperlink" Target="consultantplus://offline/ref=984BB7CFBECA0BA2D2A2748F2FA25E1AC09F22A828DBF730ADF0018DE684C5ADED243BADDB0D8ABB431F0181D35B0F317034A16637tB0FR" TargetMode="External"/><Relationship Id="rId55" Type="http://schemas.openxmlformats.org/officeDocument/2006/relationships/hyperlink" Target="consultantplus://offline/ref=984BB7CFBECA0BA2D2A2748F2FA25E1AC0932BA72ADDF730ADF0018DE684C5ADED243BADDC0F80E9145000DD96081C307134A3612BBFE509t40BR" TargetMode="External"/><Relationship Id="rId7" Type="http://schemas.openxmlformats.org/officeDocument/2006/relationships/hyperlink" Target="consultantplus://offline/ref=984BB7CFBECA0BA2D2A2748F2FA25E1AC79625A32DDAF730ADF0018DE684C5ADED243BADD90D8ABB431F0181D35B0F317034A16637tB0FR" TargetMode="External"/><Relationship Id="rId2" Type="http://schemas.openxmlformats.org/officeDocument/2006/relationships/settings" Target="settings.xml"/><Relationship Id="rId16" Type="http://schemas.openxmlformats.org/officeDocument/2006/relationships/hyperlink" Target="consultantplus://offline/ref=984BB7CFBECA0BA2D2A2748F2FA25E1AC09E2AA12CD6F730ADF0018DE684C5ADED243BADDC0F87ED145000DD96081C307134A3612BBFE509t40BR" TargetMode="External"/><Relationship Id="rId20" Type="http://schemas.openxmlformats.org/officeDocument/2006/relationships/hyperlink" Target="consultantplus://offline/ref=984BB7CFBECA0BA2D2A2748F2FA25E1AC79423A52FD9F730ADF0018DE684C5ADED243BAED50883E4460A10D9DF5C172F772DBD6435BFtE07R" TargetMode="External"/><Relationship Id="rId29" Type="http://schemas.openxmlformats.org/officeDocument/2006/relationships/hyperlink" Target="consultantplus://offline/ref=984BB7CFBECA0BA2D2A2748F2FA25E1AC79723A226D7F730ADF0018DE684C5ADED243BADDC0E84E7165000DD96081C307134A3612BBFE509t40BR" TargetMode="External"/><Relationship Id="rId41" Type="http://schemas.openxmlformats.org/officeDocument/2006/relationships/hyperlink" Target="consultantplus://offline/ref=984BB7CFBECA0BA2D2A2748F2FA25E1AC79727A92FDEF730ADF0018DE684C5ADED243BADDC0E87E6145000DD96081C307134A3612BBFE509t40BR" TargetMode="External"/><Relationship Id="rId54" Type="http://schemas.openxmlformats.org/officeDocument/2006/relationships/hyperlink" Target="consultantplus://offline/ref=984BB7CFBECA0BA2D2A2748F2FA25E1AC09E2AA428D9F730ADF0018DE684C5ADED243BADDC0F81ED105000DD96081C307134A3612BBFE509t40BR"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84BB7CFBECA0BA2D2A2748F2FA25E1AC79625A32DDAF730ADF0018DE684C5ADED243BADDC0E82E4460A10D9DF5C172F772DBD6435BFtE07R" TargetMode="External"/><Relationship Id="rId11" Type="http://schemas.openxmlformats.org/officeDocument/2006/relationships/hyperlink" Target="consultantplus://offline/ref=984BB7CFBECA0BA2D2A2748F2FA25E1AC09E2AA12CD6F730ADF0018DE684C5ADED243BADDC0F84E6135000DD96081C307134A3612BBFE509t40BR" TargetMode="External"/><Relationship Id="rId24" Type="http://schemas.openxmlformats.org/officeDocument/2006/relationships/hyperlink" Target="consultantplus://offline/ref=984BB7CFBECA0BA2D2A2748F2FA25E1AC79423A52DDCF730ADF0018DE684C5ADED243BADDC0F80EA165000DD96081C307134A3612BBFE509t40BR" TargetMode="External"/><Relationship Id="rId32" Type="http://schemas.openxmlformats.org/officeDocument/2006/relationships/hyperlink" Target="consultantplus://offline/ref=984BB7CFBECA0BA2D2A2748F2FA25E1AC79723A226D7F730ADF0018DE684C5ADED243BADDC0E80E8165000DD96081C307134A3612BBFE509t40BR" TargetMode="External"/><Relationship Id="rId37" Type="http://schemas.openxmlformats.org/officeDocument/2006/relationships/hyperlink" Target="consultantplus://offline/ref=984BB7CFBECA0BA2D2A2748F2FA25E1AC79723A226D7F730ADF0018DE684C5ADED243BA9D8078ABB431F0181D35B0F317034A16637tB0FR" TargetMode="External"/><Relationship Id="rId40" Type="http://schemas.openxmlformats.org/officeDocument/2006/relationships/hyperlink" Target="consultantplus://offline/ref=984BB7CFBECA0BA2D2A2748F2FA25E1AC79723A226D7F730ADF0018DE684C5ADED243BADDC0E80EA135000DD96081C307134A3612BBFE509t40BR" TargetMode="External"/><Relationship Id="rId45" Type="http://schemas.openxmlformats.org/officeDocument/2006/relationships/hyperlink" Target="consultantplus://offline/ref=984BB7CFBECA0BA2D2A2748F2FA25E1AC79723A32FD8F730ADF0018DE684C5ADED243BADD90F86E4460A10D9DF5C172F772DBD6435BFtE07R" TargetMode="External"/><Relationship Id="rId53" Type="http://schemas.openxmlformats.org/officeDocument/2006/relationships/hyperlink" Target="consultantplus://offline/ref=984BB7CFBECA0BA2D2A2748F2FA25E1AC09E2AA428DFF730ADF0018DE684C5ADED243BADD90D8ABB431F0181D35B0F317034A16637tB0FR" TargetMode="External"/><Relationship Id="rId58" Type="http://schemas.openxmlformats.org/officeDocument/2006/relationships/hyperlink" Target="consultantplus://offline/ref=984BB7CFBECA0BA2D2A2748F2FA25E1AC79723A32FD8F730ADF0018DE684C5ADED243BADDE0B82E4460A10D9DF5C172F772DBD6435BFtE07R" TargetMode="External"/><Relationship Id="rId5" Type="http://schemas.openxmlformats.org/officeDocument/2006/relationships/hyperlink" Target="consultantplus://offline/ref=984BB7CFBECA0BA2D2A2748F2FA25E1AC79625A32DDAF730ADF0018DE684C5ADED243BADDC0F82EF155000DD96081C307134A3612BBFE509t40BR" TargetMode="External"/><Relationship Id="rId15" Type="http://schemas.openxmlformats.org/officeDocument/2006/relationships/hyperlink" Target="consultantplus://offline/ref=984BB7CFBECA0BA2D2A2748F2FA25E1AC09E2AA12CD6F730ADF0018DE684C5ADED243BADDC0F87ED175000DD96081C307134A3612BBFE509t40BR" TargetMode="External"/><Relationship Id="rId23" Type="http://schemas.openxmlformats.org/officeDocument/2006/relationships/hyperlink" Target="consultantplus://offline/ref=984BB7CFBECA0BA2D2A2748F2FA25E1AC79622A72FDCF730ADF0018DE684C5ADED243BADD50F8ABB431F0181D35B0F317034A16637tB0FR" TargetMode="External"/><Relationship Id="rId28" Type="http://schemas.openxmlformats.org/officeDocument/2006/relationships/hyperlink" Target="consultantplus://offline/ref=984BB7CFBECA0BA2D2A2748F2FA25E1AC09E24A12CD6F730ADF0018DE684C5ADED243BADDC0F80EF175000DD96081C307134A3612BBFE509t40BR" TargetMode="External"/><Relationship Id="rId36" Type="http://schemas.openxmlformats.org/officeDocument/2006/relationships/hyperlink" Target="consultantplus://offline/ref=984BB7CFBECA0BA2D2A2748F2FA25E1AC79727A92FDEF730ADF0018DE684C5ADED243BAED80B89E4460A10D9DF5C172F772DBD6435BFtE07R" TargetMode="External"/><Relationship Id="rId49" Type="http://schemas.openxmlformats.org/officeDocument/2006/relationships/hyperlink" Target="consultantplus://offline/ref=984BB7CFBECA0BA2D2A2748F2FA25E1AC79627A12AD7F730ADF0018DE684C5ADED243BA4DA0A8ABB431F0181D35B0F317034A16637tB0FR" TargetMode="External"/><Relationship Id="rId57" Type="http://schemas.openxmlformats.org/officeDocument/2006/relationships/hyperlink" Target="consultantplus://offline/ref=984BB7CFBECA0BA2D2A2748F2FA25E1AC79625A32DDAF730ADF0018DE684C5ADED243BADD9098ABB431F0181D35B0F317034A16637tB0FR" TargetMode="External"/><Relationship Id="rId61" Type="http://schemas.openxmlformats.org/officeDocument/2006/relationships/fontTable" Target="fontTable.xml"/><Relationship Id="rId10" Type="http://schemas.openxmlformats.org/officeDocument/2006/relationships/hyperlink" Target="consultantplus://offline/ref=984BB7CFBECA0BA2D2A2748F2FA25E1AC09E2AA12CD6F730ADF0018DE684C5ADED243BADDC0F84E81A5000DD96081C307134A3612BBFE509t40BR" TargetMode="External"/><Relationship Id="rId19" Type="http://schemas.openxmlformats.org/officeDocument/2006/relationships/hyperlink" Target="consultantplus://offline/ref=984BB7CFBECA0BA2D2A2748F2FA25E1AC79423A52DDCF730ADF0018DE684C5ADED243BADDC0F80EF1B5000DD96081C307134A3612BBFE509t40BR" TargetMode="External"/><Relationship Id="rId31" Type="http://schemas.openxmlformats.org/officeDocument/2006/relationships/hyperlink" Target="consultantplus://offline/ref=984BB7CFBECA0BA2D2A2748F2FA25E1AC79723A226D7F730ADF0018DE684C5ADED243BAFD90E8ABB431F0181D35B0F317034A16637tB0FR" TargetMode="External"/><Relationship Id="rId44" Type="http://schemas.openxmlformats.org/officeDocument/2006/relationships/hyperlink" Target="consultantplus://offline/ref=984BB7CFBECA0BA2D2A2748F2FA25E1AC79423A52DDCF730ADF0018DE684C5ADED243BADDC0F80E7125000DD96081C307134A3612BBFE509t40BR" TargetMode="External"/><Relationship Id="rId52" Type="http://schemas.openxmlformats.org/officeDocument/2006/relationships/hyperlink" Target="consultantplus://offline/ref=984BB7CFBECA0BA2D2A2748F2FA25E1AC09E2AA428DFF730ADF0018DE684C5ADED243BADDC0F81E71A5000DD96081C307134A3612BBFE509t40BR" TargetMode="External"/><Relationship Id="rId60" Type="http://schemas.openxmlformats.org/officeDocument/2006/relationships/hyperlink" Target="consultantplus://offline/ref=984BB7CFBECA0BA2D2A2748F2FA25E1AC79622A72FDCF730ADF0018DE684C5ADED243BADDC0F81EA115000DD96081C307134A3612BBFE509t40BR" TargetMode="External"/><Relationship Id="rId4" Type="http://schemas.openxmlformats.org/officeDocument/2006/relationships/hyperlink" Target="consultantplus://offline/ref=984BB7CFBECA0BA2D2A2748F2FA25E1AC79625A32DDAF730ADF0018DE684C5ADED243BADDC0F82EF155000DD96081C307134A3612BBFE509t40BR" TargetMode="External"/><Relationship Id="rId9" Type="http://schemas.openxmlformats.org/officeDocument/2006/relationships/hyperlink" Target="consultantplus://offline/ref=984BB7CFBECA0BA2D2A2748F2FA25E1AC09E2AA12CD6F730ADF0018DE684C5ADFF2463A1DD099FEF1545568CD0t50FR" TargetMode="External"/><Relationship Id="rId14" Type="http://schemas.openxmlformats.org/officeDocument/2006/relationships/hyperlink" Target="consultantplus://offline/ref=984BB7CFBECA0BA2D2A2748F2FA25E1AC09E2AA12CD6F730ADF0018DE684C5ADED243BADDC0F87ED165000DD96081C307134A3612BBFE509t40BR" TargetMode="External"/><Relationship Id="rId22" Type="http://schemas.openxmlformats.org/officeDocument/2006/relationships/hyperlink" Target="consultantplus://offline/ref=984BB7CFBECA0BA2D2A2748F2FA25E1AC79423A52FD9F730ADF0018DE684C5ADED243BAFDC0988E4460A10D9DF5C172F772DBD6435BFtE07R" TargetMode="External"/><Relationship Id="rId27" Type="http://schemas.openxmlformats.org/officeDocument/2006/relationships/hyperlink" Target="consultantplus://offline/ref=984BB7CFBECA0BA2D2A2748F2FA25E1AC79423A52DDCF730ADF0018DE684C5ADED243BADDC0F80EA165000DD96081C307134A3612BBFE509t40BR" TargetMode="External"/><Relationship Id="rId30" Type="http://schemas.openxmlformats.org/officeDocument/2006/relationships/hyperlink" Target="consultantplus://offline/ref=984BB7CFBECA0BA2D2A2748F2FA25E1AC79723A226D7F730ADF0018DE684C5ADED243BADDC0E80E8115000DD96081C307134A3612BBFE509t40BR" TargetMode="External"/><Relationship Id="rId35" Type="http://schemas.openxmlformats.org/officeDocument/2006/relationships/hyperlink" Target="consultantplus://offline/ref=984BB7CFBECA0BA2D2A2748F2FA25E1AC79727A92FDEF730ADF0018DE684C5ADED243BAED40E88E4460A10D9DF5C172F772DBD6435BFtE07R" TargetMode="External"/><Relationship Id="rId43" Type="http://schemas.openxmlformats.org/officeDocument/2006/relationships/hyperlink" Target="consultantplus://offline/ref=984BB7CFBECA0BA2D2A2748F2FA25E1AC79723A226D7F730ADF0018DE684C5ADED243BADDC0E81EE155000DD96081C307134A3612BBFE509t40BR" TargetMode="External"/><Relationship Id="rId48" Type="http://schemas.openxmlformats.org/officeDocument/2006/relationships/hyperlink" Target="consultantplus://offline/ref=984BB7CFBECA0BA2D2A2748F2FA25E1AC79625A32DDAF730ADF0018DE684C5ADED243BA8DF0E8ABB431F0181D35B0F317034A16637tB0FR" TargetMode="External"/><Relationship Id="rId56" Type="http://schemas.openxmlformats.org/officeDocument/2006/relationships/hyperlink" Target="consultantplus://offline/ref=984BB7CFBECA0BA2D2A2748F2FA25E1AC79625A32DDAF730ADF0018DE684C5ADED243BADD9098ABB431F0181D35B0F317034A16637tB0FR" TargetMode="External"/><Relationship Id="rId8" Type="http://schemas.openxmlformats.org/officeDocument/2006/relationships/hyperlink" Target="consultantplus://offline/ref=984BB7CFBECA0BA2D2A2748F2FA25E1AC79727A92FDEF730ADF0018DE684C5ADED243BAED90986E4460A10D9DF5C172F772DBD6435BFtE07R" TargetMode="External"/><Relationship Id="rId51" Type="http://schemas.openxmlformats.org/officeDocument/2006/relationships/hyperlink" Target="consultantplus://offline/ref=984BB7CFBECA0BA2D2A2748F2FA25E1AC09E2AA428D8F730ADF0018DE684C5ADED243BADDC0F81E7115000DD96081C307134A3612BBFE509t40BR" TargetMode="External"/><Relationship Id="rId3" Type="http://schemas.openxmlformats.org/officeDocument/2006/relationships/webSettings" Target="webSettings.xml"/><Relationship Id="rId12" Type="http://schemas.openxmlformats.org/officeDocument/2006/relationships/hyperlink" Target="consultantplus://offline/ref=984BB7CFBECA0BA2D2A2748F2FA25E1AC09E2AA12CD6F730ADF0018DE684C5ADED243BADDC0F87EE145000DD96081C307134A3612BBFE509t40BR" TargetMode="External"/><Relationship Id="rId17" Type="http://schemas.openxmlformats.org/officeDocument/2006/relationships/hyperlink" Target="consultantplus://offline/ref=984BB7CFBECA0BA2D2A2748F2FA25E1AC09E2AA12CD6F730ADF0018DE684C5ADED243BADDC0F87ED155000DD96081C307134A3612BBFE509t40BR" TargetMode="External"/><Relationship Id="rId25" Type="http://schemas.openxmlformats.org/officeDocument/2006/relationships/hyperlink" Target="consultantplus://offline/ref=984BB7CFBECA0BA2D2A2748F2FA25E1AC79423A52DDCF730ADF0018DE684C5ADED243BADDC0F80EA145000DD96081C307134A3612BBFE509t40BR" TargetMode="External"/><Relationship Id="rId33" Type="http://schemas.openxmlformats.org/officeDocument/2006/relationships/hyperlink" Target="consultantplus://offline/ref=984BB7CFBECA0BA2D2A2748F2FA25E1AC79723A226D7F730ADF0018DE684C5ADED243BADDC0E84E7155000DD96081C307134A3612BBFE509t40BR" TargetMode="External"/><Relationship Id="rId38" Type="http://schemas.openxmlformats.org/officeDocument/2006/relationships/hyperlink" Target="consultantplus://offline/ref=984BB7CFBECA0BA2D2A2748F2FA25E1AC79723A226D7F730ADF0018DE684C5ADED243BADDC0E84E7175000DD96081C307134A3612BBFE509t40BR" TargetMode="External"/><Relationship Id="rId46" Type="http://schemas.openxmlformats.org/officeDocument/2006/relationships/hyperlink" Target="consultantplus://offline/ref=984BB7CFBECA0BA2D2A2748F2FA25E1AC79723A226D7F730ADF0018DE684C5ADED243BADDC0F84E8165000DD96081C307134A3612BBFE509t40BR" TargetMode="External"/><Relationship Id="rId59" Type="http://schemas.openxmlformats.org/officeDocument/2006/relationships/hyperlink" Target="consultantplus://offline/ref=984BB7CFBECA0BA2D2A2748F2FA25E1AC79723A32FD8F730ADF0018DE684C5ADED243BADDE0A85E4460A10D9DF5C172F772DBD6435BFtE07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5554</Words>
  <Characters>31661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37141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2022-07-16T17:52:00Z</dcterms:created>
  <dcterms:modified xsi:type="dcterms:W3CDTF">2022-07-16T17:53:00Z</dcterms:modified>
</cp:coreProperties>
</file>