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DC" w:rsidRPr="003B67F2" w:rsidRDefault="003D39DC" w:rsidP="003D3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67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СЕКЦИИ </w:t>
      </w:r>
      <w:r w:rsidRPr="003B67F2">
        <w:rPr>
          <w:rFonts w:ascii="Times New Roman" w:eastAsia="Times New Roman" w:hAnsi="Times New Roman" w:cs="Times New Roman"/>
          <w:b/>
          <w:i/>
          <w:sz w:val="24"/>
          <w:szCs w:val="24"/>
        </w:rPr>
        <w:t>КОНФЕРЕНЦИИ</w:t>
      </w:r>
    </w:p>
    <w:p w:rsidR="003D39DC" w:rsidRPr="003B67F2" w:rsidRDefault="003D39DC" w:rsidP="003D3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3D39DC" w:rsidRPr="003B67F2" w:rsidTr="003D39DC">
        <w:trPr>
          <w:trHeight w:val="328"/>
        </w:trPr>
        <w:tc>
          <w:tcPr>
            <w:tcW w:w="5000" w:type="pct"/>
            <w:shd w:val="clear" w:color="auto" w:fill="FFFFFF"/>
          </w:tcPr>
          <w:p w:rsidR="003D39DC" w:rsidRDefault="003D39DC" w:rsidP="008C28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1 секция</w:t>
            </w:r>
            <w:r w:rsidRPr="003B6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D39DC" w:rsidRPr="003B67F2" w:rsidRDefault="003D39DC" w:rsidP="008C28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bookmarkStart w:id="0" w:name="_GoBack"/>
            <w:bookmarkEnd w:id="0"/>
            <w:r w:rsidRPr="003B67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СОЦИАЛЬНО-ЭКОНОМИЧЕСКАЯ БЕЗОПАСНОСТЬ ГОСУДАРСТВА, РЕГИОНА</w:t>
            </w:r>
          </w:p>
        </w:tc>
      </w:tr>
      <w:tr w:rsidR="003D39DC" w:rsidRPr="003B67F2" w:rsidTr="003D39DC">
        <w:trPr>
          <w:trHeight w:val="284"/>
        </w:trPr>
        <w:tc>
          <w:tcPr>
            <w:tcW w:w="5000" w:type="pct"/>
            <w:shd w:val="clear" w:color="auto" w:fill="FFFFFF"/>
            <w:vAlign w:val="bottom"/>
          </w:tcPr>
          <w:p w:rsidR="003D39DC" w:rsidRPr="003B67F2" w:rsidRDefault="003D39DC" w:rsidP="008C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Темы докладов и выступлений</w:t>
            </w:r>
          </w:p>
        </w:tc>
      </w:tr>
      <w:tr w:rsidR="003D39DC" w:rsidRPr="003B67F2" w:rsidTr="003D39DC">
        <w:trPr>
          <w:trHeight w:val="23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Социальное обеспечение членов семей военнослужащих в условиях СВО</w:t>
            </w:r>
          </w:p>
        </w:tc>
      </w:tr>
      <w:tr w:rsidR="003D39DC" w:rsidRPr="003B67F2" w:rsidTr="003D39DC">
        <w:trPr>
          <w:trHeight w:val="490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Оценка социально-экономического статуса населения и его влияние на экономическую безопасность региона</w:t>
            </w:r>
          </w:p>
        </w:tc>
      </w:tr>
      <w:tr w:rsidR="003D39DC" w:rsidRPr="003B67F2" w:rsidTr="003D39DC">
        <w:trPr>
          <w:trHeight w:val="56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Цифровые технологии в высшем образовании</w:t>
            </w:r>
          </w:p>
        </w:tc>
      </w:tr>
      <w:tr w:rsidR="003D39DC" w:rsidRPr="003B67F2" w:rsidTr="003D39DC">
        <w:trPr>
          <w:trHeight w:val="40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Влияние социально-экономических факторов на движение населения</w:t>
            </w:r>
          </w:p>
        </w:tc>
      </w:tr>
      <w:tr w:rsidR="003D39DC" w:rsidRPr="003B67F2" w:rsidTr="003D39DC">
        <w:trPr>
          <w:trHeight w:val="445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Влияние здравоохранения и уровня жизни на продолжительность жизни населения в </w:t>
            </w:r>
            <w:proofErr w:type="gramStart"/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Северо-Кавказском</w:t>
            </w:r>
            <w:proofErr w:type="gramEnd"/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федеральном округе</w:t>
            </w:r>
            <w:r w:rsidRPr="003B67F2">
              <w:rPr>
                <w:rFonts w:ascii="Times New Roman" w:hAnsi="Times New Roman" w:cs="Times New Roman"/>
                <w:i/>
                <w:iCs/>
                <w:color w:val="000000"/>
                <w:highlight w:val="white"/>
              </w:rPr>
              <w:t xml:space="preserve"> </w:t>
            </w:r>
          </w:p>
        </w:tc>
      </w:tr>
      <w:tr w:rsidR="003D39DC" w:rsidRPr="003B67F2" w:rsidTr="003D39DC">
        <w:trPr>
          <w:trHeight w:val="555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Уровень жизни как фактор социально – экономического развития Уральского федерального округа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Бедность как угроза экономической безопасности страны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Уровень занятости трудоспособного населения как фа</w:t>
            </w:r>
            <w:r>
              <w:rPr>
                <w:rFonts w:ascii="Times New Roman" w:hAnsi="Times New Roman" w:cs="Times New Roman"/>
                <w:i/>
                <w:iCs/>
              </w:rPr>
              <w:t>ктор экономической безопасности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 xml:space="preserve">Влияние социально-экономических факторов на статистику разводов в </w:t>
            </w:r>
            <w:proofErr w:type="gramStart"/>
            <w:r w:rsidRPr="003B67F2">
              <w:rPr>
                <w:rFonts w:ascii="Times New Roman" w:hAnsi="Times New Roman" w:cs="Times New Roman"/>
                <w:i/>
                <w:iCs/>
              </w:rPr>
              <w:t>Северо-Кавказском</w:t>
            </w:r>
            <w:proofErr w:type="gramEnd"/>
            <w:r w:rsidRPr="003B67F2">
              <w:rPr>
                <w:rFonts w:ascii="Times New Roman" w:hAnsi="Times New Roman" w:cs="Times New Roman"/>
                <w:i/>
                <w:iCs/>
              </w:rPr>
              <w:t xml:space="preserve"> федеральном округе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Влияние социально-экономических факторов на уровень бедности на примере Сибирского федерального округа.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Продолжительность жизни как фактор социально-экономического развития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Уровень бедности в системе экономической безопасности на примере Уральского федерального округа</w:t>
            </w:r>
          </w:p>
        </w:tc>
      </w:tr>
    </w:tbl>
    <w:p w:rsidR="003D39DC" w:rsidRPr="003B67F2" w:rsidRDefault="003D39DC" w:rsidP="003D39DC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3D39DC" w:rsidRPr="003B67F2" w:rsidTr="003D39DC">
        <w:trPr>
          <w:trHeight w:val="328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2 секция</w:t>
            </w:r>
          </w:p>
          <w:p w:rsidR="003D39DC" w:rsidRPr="003B67F2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</w:rPr>
              <w:t xml:space="preserve">РАЗВИТИЕ ИНСТРУМЕНТАРИЯ ОБЕСПЕЧЕНИЯ ЭКОНОМИЧЕСКОЙ БЕЗОПАСНОСТИ </w:t>
            </w:r>
          </w:p>
        </w:tc>
      </w:tr>
      <w:tr w:rsidR="003D39DC" w:rsidRPr="003B67F2" w:rsidTr="003D39DC">
        <w:trPr>
          <w:trHeight w:val="284"/>
        </w:trPr>
        <w:tc>
          <w:tcPr>
            <w:tcW w:w="5000" w:type="pct"/>
            <w:shd w:val="clear" w:color="auto" w:fill="FFFFFF"/>
            <w:vAlign w:val="bottom"/>
          </w:tcPr>
          <w:p w:rsidR="003D39DC" w:rsidRPr="003B67F2" w:rsidRDefault="003D39DC" w:rsidP="008C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Темы докладов и выступлений</w:t>
            </w:r>
          </w:p>
        </w:tc>
      </w:tr>
      <w:tr w:rsidR="003D39DC" w:rsidRPr="003B67F2" w:rsidTr="003D39DC">
        <w:trPr>
          <w:trHeight w:val="306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tabs>
                <w:tab w:val="left" w:pos="3720"/>
              </w:tabs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Особенности проверки на благонадежность контрагентов - юридических лиц</w:t>
            </w:r>
          </w:p>
        </w:tc>
      </w:tr>
      <w:tr w:rsidR="003D39DC" w:rsidRPr="003B67F2" w:rsidTr="003D39DC">
        <w:trPr>
          <w:trHeight w:val="273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Современные подходы к управлению рисками организации</w:t>
            </w:r>
          </w:p>
        </w:tc>
      </w:tr>
      <w:tr w:rsidR="003D39DC" w:rsidRPr="003B67F2" w:rsidTr="003D39DC">
        <w:trPr>
          <w:trHeight w:val="51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Теоретические аспекты оценки системы экономической безопасности хозяйствующего субъекта</w:t>
            </w:r>
          </w:p>
        </w:tc>
      </w:tr>
      <w:tr w:rsidR="003D39DC" w:rsidRPr="003B67F2" w:rsidTr="003D39DC">
        <w:trPr>
          <w:trHeight w:val="40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Кадровая безопасность в системе экономической безопасности хозяйствующего субъекта</w:t>
            </w:r>
          </w:p>
        </w:tc>
      </w:tr>
      <w:tr w:rsidR="003D39DC" w:rsidRPr="003B67F2" w:rsidTr="003D39DC">
        <w:trPr>
          <w:trHeight w:val="358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Установление связанных с контрагентом лиц как важный этап проверки его благонадежности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 xml:space="preserve">Особенности проверки на благонадежность контрагентов - физических лиц 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 xml:space="preserve">Особенности проверки кандидатов при приеме на работу </w:t>
            </w:r>
          </w:p>
        </w:tc>
      </w:tr>
    </w:tbl>
    <w:p w:rsidR="003D39DC" w:rsidRPr="003B67F2" w:rsidRDefault="003D39DC" w:rsidP="003D39DC">
      <w:pPr>
        <w:spacing w:after="160" w:line="259" w:lineRule="auto"/>
        <w:rPr>
          <w:rFonts w:ascii="Times New Roman" w:hAnsi="Times New Roman" w:cs="Times New Roman"/>
        </w:rPr>
      </w:pPr>
      <w:r w:rsidRPr="003B67F2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3D39DC" w:rsidRPr="003B67F2" w:rsidTr="003D39DC">
        <w:trPr>
          <w:trHeight w:val="416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lastRenderedPageBreak/>
              <w:t>3 секция</w:t>
            </w:r>
          </w:p>
          <w:p w:rsidR="003D39DC" w:rsidRPr="003B67F2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B67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БЕЗОПАСНОСТЬ БИЗНЕСА, АУДИТ И КОНТРОЛЬ В СОВРЕМЕННЫХ УСЛОВИЯХ  </w:t>
            </w:r>
            <w:r w:rsidRPr="003B67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3D39DC" w:rsidRPr="003B67F2" w:rsidTr="003D39DC">
        <w:trPr>
          <w:trHeight w:val="284"/>
        </w:trPr>
        <w:tc>
          <w:tcPr>
            <w:tcW w:w="5000" w:type="pct"/>
            <w:shd w:val="clear" w:color="auto" w:fill="FFFFFF"/>
            <w:vAlign w:val="bottom"/>
          </w:tcPr>
          <w:p w:rsidR="003D39DC" w:rsidRPr="003B67F2" w:rsidRDefault="003D39DC" w:rsidP="008C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Темы докладов и выступлений</w:t>
            </w:r>
          </w:p>
        </w:tc>
      </w:tr>
      <w:tr w:rsidR="003D39DC" w:rsidRPr="003B67F2" w:rsidTr="003D39DC">
        <w:trPr>
          <w:trHeight w:val="598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Внутренний аудит и контроль на предприятиях промышленного и добывающего сектора: планирование и пример компании ООО “</w:t>
            </w:r>
            <w:proofErr w:type="spellStart"/>
            <w:r w:rsidRPr="003B67F2">
              <w:rPr>
                <w:rFonts w:ascii="Times New Roman" w:hAnsi="Times New Roman" w:cs="Times New Roman"/>
                <w:i/>
                <w:iCs/>
              </w:rPr>
              <w:t>Харампурнефтегаз</w:t>
            </w:r>
            <w:proofErr w:type="spellEnd"/>
            <w:r w:rsidRPr="003B67F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</w:tr>
      <w:tr w:rsidR="003D39DC" w:rsidRPr="003B67F2" w:rsidTr="003D39DC">
        <w:trPr>
          <w:trHeight w:val="565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Использование технологий искусственного интеллекта во внутреннем контроле и аудите финансовых организаций</w:t>
            </w:r>
          </w:p>
        </w:tc>
      </w:tr>
      <w:tr w:rsidR="003D39DC" w:rsidRPr="003B67F2" w:rsidTr="003D39DC">
        <w:trPr>
          <w:trHeight w:val="406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Внедрение современных цифровых технологий в деятельность внутреннего аудита</w:t>
            </w:r>
          </w:p>
        </w:tc>
      </w:tr>
      <w:tr w:rsidR="003D39DC" w:rsidRPr="003B67F2" w:rsidTr="003D39DC">
        <w:trPr>
          <w:trHeight w:val="40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Анализ состояния рынка аудиторских услуг в России</w:t>
            </w:r>
          </w:p>
        </w:tc>
      </w:tr>
      <w:tr w:rsidR="003D39DC" w:rsidRPr="003B67F2" w:rsidTr="003D39DC">
        <w:trPr>
          <w:trHeight w:val="42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Развитие аудиторской деятельности в современной экономике</w:t>
            </w:r>
          </w:p>
        </w:tc>
      </w:tr>
      <w:tr w:rsidR="003D39DC" w:rsidRPr="003B67F2" w:rsidTr="003D39DC">
        <w:trPr>
          <w:trHeight w:val="548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Налоговый аудит в условиях цифровизации экономики: проблемы выявления необоснованной налоговой выгоды</w:t>
            </w:r>
          </w:p>
        </w:tc>
      </w:tr>
      <w:tr w:rsidR="003D39DC" w:rsidRPr="003B67F2" w:rsidTr="003D39DC">
        <w:trPr>
          <w:trHeight w:val="52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Механизмы государственного контроля и их влияние на бюджетные процессы в контексте экономической безопасности</w:t>
            </w:r>
          </w:p>
        </w:tc>
      </w:tr>
      <w:tr w:rsidR="003D39DC" w:rsidRPr="003B67F2" w:rsidTr="003D39DC">
        <w:trPr>
          <w:trHeight w:val="214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Аудит материально-производственных запасов предприятия</w:t>
            </w:r>
          </w:p>
        </w:tc>
      </w:tr>
      <w:tr w:rsidR="003D39DC" w:rsidRPr="003B67F2" w:rsidTr="003D39DC">
        <w:trPr>
          <w:trHeight w:val="49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Классификатор нарушений требований к проведению инвентаризации, выявляемых в ходе аудита</w:t>
            </w:r>
          </w:p>
        </w:tc>
      </w:tr>
    </w:tbl>
    <w:p w:rsidR="003D39DC" w:rsidRPr="003B67F2" w:rsidRDefault="003D39DC" w:rsidP="003D39D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3D39DC" w:rsidRPr="003B67F2" w:rsidTr="003D39DC">
        <w:trPr>
          <w:trHeight w:val="569"/>
        </w:trPr>
        <w:tc>
          <w:tcPr>
            <w:tcW w:w="5000" w:type="pct"/>
            <w:shd w:val="clear" w:color="auto" w:fill="FFFFFF"/>
          </w:tcPr>
          <w:p w:rsidR="003D39DC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4 секция</w:t>
            </w:r>
            <w:r w:rsidRPr="003B67F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3D39DC" w:rsidRPr="003B67F2" w:rsidRDefault="003D39DC" w:rsidP="008C28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</w:rPr>
              <w:t>УЧЕТНО-АНАЛИТИЧЕСКОЕ ОБЕСПЕЧЕНИЕ ЭКОНОМИЧЕСКОЙ БЕЗОПАСНОСТИ БИЗНЕСА</w:t>
            </w:r>
            <w:r w:rsidRPr="003B67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УСЛОВИЯХ ЦИФРОВОЙ ЭКОНОМИКИ </w:t>
            </w:r>
            <w:r w:rsidRPr="003B67F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3D39DC" w:rsidRPr="003B67F2" w:rsidTr="003D39DC">
        <w:trPr>
          <w:trHeight w:val="284"/>
        </w:trPr>
        <w:tc>
          <w:tcPr>
            <w:tcW w:w="5000" w:type="pct"/>
            <w:shd w:val="clear" w:color="auto" w:fill="FFFFFF"/>
            <w:vAlign w:val="bottom"/>
          </w:tcPr>
          <w:p w:rsidR="003D39DC" w:rsidRPr="003B67F2" w:rsidRDefault="003D39DC" w:rsidP="008C2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3B67F2"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white"/>
              </w:rPr>
              <w:t>Темы докладов и выступлений</w:t>
            </w:r>
          </w:p>
        </w:tc>
      </w:tr>
      <w:tr w:rsidR="003D39DC" w:rsidRPr="003B67F2" w:rsidTr="003D39DC">
        <w:trPr>
          <w:trHeight w:val="370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Обеспечение экономической безопасности Кыргызской Республики в условиях цифровизации экономики</w:t>
            </w:r>
          </w:p>
        </w:tc>
      </w:tr>
      <w:tr w:rsidR="003D39DC" w:rsidRPr="003B67F2" w:rsidTr="003D39DC">
        <w:trPr>
          <w:trHeight w:val="505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Учетно-аналитическая информационная система и её роль в обеспечении экономической безопасности предприятия</w:t>
            </w:r>
          </w:p>
        </w:tc>
      </w:tr>
      <w:tr w:rsidR="003D39DC" w:rsidRPr="003B67F2" w:rsidTr="003D39DC">
        <w:trPr>
          <w:trHeight w:val="462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Затраты на ремонт основных средств как отдельный инвентарный объект: учет и значение для обеспечения экономической безопасности бизнеса</w:t>
            </w:r>
          </w:p>
        </w:tc>
      </w:tr>
      <w:tr w:rsidR="003D39DC" w:rsidRPr="003B67F2" w:rsidTr="003D39DC">
        <w:trPr>
          <w:trHeight w:val="146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Влияние искажения показателей бухгалтерского баланса на оценку финансовой безопасности</w:t>
            </w:r>
          </w:p>
        </w:tc>
      </w:tr>
      <w:tr w:rsidR="003D39DC" w:rsidRPr="003B67F2" w:rsidTr="003D39DC">
        <w:trPr>
          <w:trHeight w:val="409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Риски организации и их отражение в бухгалтерской (финансовой) отчетности</w:t>
            </w:r>
          </w:p>
        </w:tc>
      </w:tr>
      <w:tr w:rsidR="003D39DC" w:rsidRPr="003B67F2" w:rsidTr="003D39DC">
        <w:trPr>
          <w:trHeight w:val="41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spacing w:after="60"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Понятие достоверности бухгалтерской (финансовой) отчетности в нормативных актах</w:t>
            </w:r>
          </w:p>
        </w:tc>
      </w:tr>
      <w:tr w:rsidR="003D39DC" w:rsidRPr="003B67F2" w:rsidTr="003D39DC">
        <w:trPr>
          <w:trHeight w:val="47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pStyle w:val="a4"/>
              <w:tabs>
                <w:tab w:val="left" w:pos="3480"/>
              </w:tabs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67F2">
              <w:rPr>
                <w:rFonts w:ascii="Times New Roman" w:hAnsi="Times New Roman" w:cs="Times New Roman"/>
                <w:i/>
                <w:iCs/>
              </w:rPr>
              <w:t>Уровень и качество жизни населения – влияние экономических факторов на налоговые поступления</w:t>
            </w:r>
          </w:p>
        </w:tc>
      </w:tr>
      <w:tr w:rsidR="003D39DC" w:rsidRPr="003B67F2" w:rsidTr="003D39DC">
        <w:trPr>
          <w:trHeight w:val="268"/>
        </w:trPr>
        <w:tc>
          <w:tcPr>
            <w:tcW w:w="5000" w:type="pct"/>
            <w:shd w:val="clear" w:color="auto" w:fill="FFFFFF"/>
          </w:tcPr>
          <w:p w:rsidR="003D39DC" w:rsidRPr="003B67F2" w:rsidRDefault="003D39DC" w:rsidP="008C282E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proofErr w:type="spellStart"/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>Цифровизация</w:t>
            </w:r>
            <w:proofErr w:type="spellEnd"/>
            <w:r w:rsidRPr="003B67F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 ее влияние на экономическую безопасность: новые вызовы и возможности</w:t>
            </w:r>
          </w:p>
        </w:tc>
      </w:tr>
    </w:tbl>
    <w:p w:rsidR="00381E96" w:rsidRDefault="00381E96"/>
    <w:sectPr w:rsidR="00381E96" w:rsidSect="00354F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C"/>
    <w:rsid w:val="00354FA7"/>
    <w:rsid w:val="00381E96"/>
    <w:rsid w:val="003D39DC"/>
    <w:rsid w:val="00B1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160D-FD70-4747-B133-1410C9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DC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9DC"/>
    <w:rPr>
      <w:color w:val="0000FF"/>
      <w:u w:val="single"/>
    </w:rPr>
  </w:style>
  <w:style w:type="paragraph" w:styleId="a4">
    <w:name w:val="No Spacing"/>
    <w:uiPriority w:val="1"/>
    <w:qFormat/>
    <w:rsid w:val="003D39DC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2024-12-18T13:11:00Z</dcterms:created>
  <dcterms:modified xsi:type="dcterms:W3CDTF">2024-12-18T13:23:00Z</dcterms:modified>
</cp:coreProperties>
</file>