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27F39B98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 xml:space="preserve">результатам </w:t>
      </w:r>
      <w:r w:rsidR="00504E12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вне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234DEA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ED026" w14:textId="77777777" w:rsidR="00765029" w:rsidRPr="00234DEA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F2338" w14:textId="0E56DEA8" w:rsidR="00765029" w:rsidRPr="00234DEA" w:rsidRDefault="00765029" w:rsidP="007650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ru-RU"/>
        </w:rPr>
      </w:pPr>
      <w:bookmarkStart w:id="0" w:name="_Toc57642263"/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</w:t>
      </w:r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, ОРНЗ_______________</w:t>
      </w:r>
    </w:p>
    <w:bookmarkEnd w:id="0"/>
    <w:p w14:paraId="6BA6F1E2" w14:textId="02E4AD61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(наименование аудиторской организации/ФИО индивидуального аудитора)</w:t>
      </w:r>
    </w:p>
    <w:p w14:paraId="03E58EBE" w14:textId="77777777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5E539F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внеплановая</w:t>
      </w:r>
    </w:p>
    <w:p w14:paraId="28BDE032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E0D7D0A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23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2682D0B6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действия (бездействие) аудиторской организации, индивидуального аудитора, аудитора, нарушающие требования Федерального закона от 30.12.2008 № 307-ФЗ «Об аудиторской деятельности», стандартов аудиторской деятельности, Правил независимости аудиторов и аудиторских организаций, Кодекса профессиональной этики аудиторов.</w:t>
      </w:r>
    </w:p>
    <w:p w14:paraId="038D9510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(указать иные основания)</w:t>
      </w:r>
    </w:p>
    <w:p w14:paraId="699C2A1A" w14:textId="467222C5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«____» ____________ г.  №__________ о назначении внеплановой проверки.</w:t>
      </w:r>
    </w:p>
    <w:p w14:paraId="2708167E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39A97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7ADDF368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FCFCFB9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201__г. по ___________ 201__г.</w:t>
      </w:r>
    </w:p>
    <w:p w14:paraId="4F0014E2" w14:textId="512DFD97" w:rsidR="00D221FD" w:rsidRDefault="00D221FD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2C34A5F5" w14:textId="2FE5AB65" w:rsidR="00C5248E" w:rsidRPr="00C5248E" w:rsidRDefault="00C5248E" w:rsidP="00C5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14:paraId="7ACF6E35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Результаты проверки доводов жалобы</w:t>
      </w:r>
    </w:p>
    <w:p w14:paraId="02C3EF07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781"/>
        <w:gridCol w:w="2028"/>
        <w:gridCol w:w="2777"/>
      </w:tblGrid>
      <w:tr w:rsidR="00C5248E" w:rsidRPr="00C5248E" w14:paraId="7E4A0E47" w14:textId="77777777" w:rsidTr="00C5248E">
        <w:trPr>
          <w:tblHeader/>
        </w:trPr>
        <w:tc>
          <w:tcPr>
            <w:tcW w:w="406" w:type="pct"/>
            <w:shd w:val="clear" w:color="auto" w:fill="auto"/>
          </w:tcPr>
          <w:p w14:paraId="31B5981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023" w:type="pct"/>
            <w:shd w:val="clear" w:color="auto" w:fill="auto"/>
          </w:tcPr>
          <w:p w14:paraId="1E996FB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Доводы жалобы</w:t>
            </w:r>
          </w:p>
        </w:tc>
        <w:tc>
          <w:tcPr>
            <w:tcW w:w="1085" w:type="pct"/>
            <w:shd w:val="clear" w:color="auto" w:fill="auto"/>
          </w:tcPr>
          <w:p w14:paraId="7F5EE45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Не подтвердились/</w:t>
            </w:r>
          </w:p>
          <w:p w14:paraId="766BC8C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Подтвердились/</w:t>
            </w:r>
          </w:p>
          <w:p w14:paraId="20028A62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Частично подтвердились</w:t>
            </w:r>
          </w:p>
        </w:tc>
        <w:tc>
          <w:tcPr>
            <w:tcW w:w="1486" w:type="pct"/>
            <w:shd w:val="clear" w:color="auto" w:fill="auto"/>
          </w:tcPr>
          <w:p w14:paraId="1C83907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Комментарии уполномоченного эксперта</w:t>
            </w:r>
          </w:p>
        </w:tc>
      </w:tr>
      <w:tr w:rsidR="00C5248E" w:rsidRPr="00C5248E" w14:paraId="6A1418C4" w14:textId="77777777" w:rsidTr="00C5248E">
        <w:tc>
          <w:tcPr>
            <w:tcW w:w="406" w:type="pct"/>
            <w:shd w:val="clear" w:color="auto" w:fill="auto"/>
          </w:tcPr>
          <w:p w14:paraId="7A12ACF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398213E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4E41C0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B71DC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2FEF2630" w14:textId="77777777" w:rsidTr="00C5248E">
        <w:tc>
          <w:tcPr>
            <w:tcW w:w="406" w:type="pct"/>
            <w:shd w:val="clear" w:color="auto" w:fill="auto"/>
          </w:tcPr>
          <w:p w14:paraId="200717E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4B2DE18C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3A329AC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268220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39F7F9A8" w14:textId="77777777" w:rsidTr="00C5248E">
        <w:tc>
          <w:tcPr>
            <w:tcW w:w="406" w:type="pct"/>
            <w:shd w:val="clear" w:color="auto" w:fill="auto"/>
          </w:tcPr>
          <w:p w14:paraId="0498D4A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622127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42BEB67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73F2857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7DBA3169" w14:textId="77777777" w:rsidTr="00C5248E">
        <w:tc>
          <w:tcPr>
            <w:tcW w:w="406" w:type="pct"/>
            <w:shd w:val="clear" w:color="auto" w:fill="auto"/>
          </w:tcPr>
          <w:p w14:paraId="7931759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978768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D68B34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54B34DB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5C53D497" w14:textId="77777777" w:rsidTr="00C5248E">
        <w:tc>
          <w:tcPr>
            <w:tcW w:w="406" w:type="pct"/>
            <w:shd w:val="clear" w:color="auto" w:fill="auto"/>
          </w:tcPr>
          <w:p w14:paraId="6B067C9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2E74310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2D04A749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269279B5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5E09972C" w14:textId="77777777" w:rsidR="00C5248E" w:rsidRPr="00C5248E" w:rsidRDefault="00C5248E" w:rsidP="00C524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95571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A6FDE0" w14:textId="66AB95EB" w:rsidR="00C5248E" w:rsidRDefault="00C5248E">
      <w:pPr>
        <w:sectPr w:rsidR="00C5248E" w:rsidSect="00C524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3E5DB61" w14:textId="25C39A5C" w:rsidR="00D221FD" w:rsidRDefault="00D221FD"/>
    <w:p w14:paraId="2E1BB721" w14:textId="3D0F4EBF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C524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73274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2" w:name="_Hlk174630614"/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81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2161"/>
        <w:gridCol w:w="2268"/>
        <w:gridCol w:w="1417"/>
        <w:gridCol w:w="2693"/>
        <w:gridCol w:w="2191"/>
        <w:gridCol w:w="1701"/>
        <w:gridCol w:w="1746"/>
      </w:tblGrid>
      <w:tr w:rsidR="00E5511B" w:rsidRPr="00FF0648" w14:paraId="4673E62C" w14:textId="77777777" w:rsidTr="00180146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D8E3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44D9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FE23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8598" w14:textId="21853C4B" w:rsidR="00E5511B" w:rsidRPr="00180146" w:rsidRDefault="00F45820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Идентификатор </w:t>
            </w:r>
            <w:proofErr w:type="spellStart"/>
            <w:r w:rsidR="00E5511B"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классифи</w:t>
            </w:r>
            <w:r w:rsidR="00180146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E5511B"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катора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2B12" w14:textId="77777777" w:rsid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нарушений (недостатков) </w:t>
            </w:r>
          </w:p>
          <w:p w14:paraId="3820DBE1" w14:textId="27D38AF2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(описание нарушения, НПА не цитировать)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2166" w14:textId="666E65D1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 w:rsidR="00F4582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валификация </w:t>
            </w: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нарушения </w:t>
            </w:r>
          </w:p>
          <w:p w14:paraId="1D2E3E04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(несущественное/</w:t>
            </w:r>
          </w:p>
          <w:p w14:paraId="120DF1E1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устранимое/</w:t>
            </w:r>
          </w:p>
          <w:p w14:paraId="3C04F0B9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неустранимое/ грубое) </w:t>
            </w:r>
          </w:p>
          <w:p w14:paraId="2493B496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ADFE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0147" w14:textId="1BF5973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Пересмотр подхода к к</w:t>
            </w:r>
            <w:r w:rsidR="00F45820">
              <w:rPr>
                <w:rFonts w:ascii="Times New Roman" w:hAnsi="Times New Roman" w:cs="Times New Roman"/>
                <w:b/>
                <w:bCs/>
                <w:color w:val="000000"/>
              </w:rPr>
              <w:t>валификации</w:t>
            </w: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нарушений, Да/Нет</w:t>
            </w:r>
          </w:p>
        </w:tc>
      </w:tr>
      <w:tr w:rsidR="00E5511B" w:rsidRPr="00FF0648" w14:paraId="225545AE" w14:textId="77777777" w:rsidTr="00180146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F6AE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631A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B9E1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D9FD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6C17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9C80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B4F1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3AEC" w14:textId="134682E5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6902ED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0A5A74E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7C3F893E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1114D" w14:textId="6E818186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2E79D" w14:textId="0DE923D4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03BA1" w14:textId="72BD59E8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F105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2ADF1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C5ED2" w14:textId="232FD311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0F629" w14:textId="77777777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0A3B4" w14:textId="521BBF9B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13860625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3"/>
    <w:p w14:paraId="5DAFACF3" w14:textId="59125980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3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2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нарушений с учетом 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Pr="0018014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180146" w:rsidRPr="00D221FD" w14:paraId="588D640A" w14:textId="77777777" w:rsidTr="00180146">
        <w:tc>
          <w:tcPr>
            <w:tcW w:w="192" w:type="pct"/>
            <w:shd w:val="clear" w:color="auto" w:fill="auto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386451FA" w14:textId="77777777" w:rsidR="00180146" w:rsidRDefault="00D221FD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18014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031E31AC" w:rsidR="00D221FD" w:rsidRPr="00D221FD" w:rsidRDefault="00180146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180146" w:rsidRPr="00D221FD" w14:paraId="5AAEC46D" w14:textId="77777777" w:rsidTr="00180146">
        <w:tc>
          <w:tcPr>
            <w:tcW w:w="192" w:type="pct"/>
            <w:shd w:val="clear" w:color="auto" w:fill="auto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0146" w:rsidRPr="00D221FD" w14:paraId="4FC0713F" w14:textId="77777777" w:rsidTr="00180146">
        <w:tc>
          <w:tcPr>
            <w:tcW w:w="192" w:type="pct"/>
            <w:shd w:val="clear" w:color="auto" w:fill="auto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146" w:rsidRPr="00D221FD" w14:paraId="0854F464" w14:textId="77777777" w:rsidTr="00180146">
        <w:tc>
          <w:tcPr>
            <w:tcW w:w="192" w:type="pct"/>
            <w:shd w:val="clear" w:color="auto" w:fill="auto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59472E43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04E12" w:rsidRPr="00504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Предварительное заключение по результатам внеплановой внешней проверки деятельности 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A3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bookmarkEnd w:id="2"/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69B70731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026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14:paraId="74B8E0EB" w14:textId="77777777" w:rsidR="00F45820" w:rsidRPr="00F45820" w:rsidRDefault="00F45820" w:rsidP="00F45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58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заключение по результатам внеплановой внешней проверки деятельности _______________________________________________________________________</w:t>
      </w:r>
      <w:r w:rsidRPr="00F45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399A090" w14:textId="77777777" w:rsidR="00F45820" w:rsidRPr="00F45820" w:rsidRDefault="00F45820" w:rsidP="00F458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F45820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67B1A4A1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DEB10B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  <w:t>Вариант 1.</w:t>
      </w:r>
    </w:p>
    <w:p w14:paraId="383AC664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41D9CA89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1)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5B3BCC4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2)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20197A58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0C7749AE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(при подготовке отчета удалить)</w:t>
      </w:r>
    </w:p>
    <w:p w14:paraId="5752452B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345BD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F4582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15B4ED94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F45820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F45820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613"/>
      </w:tblGrid>
      <w:tr w:rsidR="00F45820" w:rsidRPr="00F45820" w14:paraId="4EBE1EFF" w14:textId="77777777" w:rsidTr="00F45820">
        <w:trPr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F465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B849" w14:textId="77777777" w:rsidR="00F45820" w:rsidRPr="00F45820" w:rsidRDefault="00F45820" w:rsidP="00F4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2B008A15" w14:textId="77777777" w:rsidR="00F45820" w:rsidRPr="00F45820" w:rsidRDefault="00F45820" w:rsidP="00F45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F45820" w:rsidRPr="00F45820" w14:paraId="46567130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EE88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C5B4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331B4C4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3949267E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2A4BDDBF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07DD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A9C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669971A3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27A97074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2AA61827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A66E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8CB9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ААС, 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4B4268F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ВЫЯВЛЕНЫ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НЕСУЩЕСТВЕННЫЕ/СУЩЕСТВЕННЫЕ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4DC21B82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F45820" w:rsidRPr="00F45820" w14:paraId="38B2469F" w14:textId="77777777" w:rsidTr="00F4582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6669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A69B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обязательных требований, а также требований, установленных СРО ААС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713667B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4F34D3E8" w14:textId="77777777" w:rsidR="00F45820" w:rsidRPr="00F45820" w:rsidRDefault="00F45820" w:rsidP="00F45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внутреннего контроля качества работы объекта ВКД и организация внутреннего контроля объекта ВКД </w:t>
            </w: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2A4C0559" w14:textId="77777777" w:rsidR="00F45820" w:rsidRPr="00F45820" w:rsidRDefault="00F45820" w:rsidP="00F458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175FB07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u w:val="single"/>
          <w:lang w:eastAsia="ru-RU"/>
        </w:rPr>
        <w:t>Вариант 2.</w:t>
      </w:r>
    </w:p>
    <w:p w14:paraId="662C1142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439F0963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1)</w:t>
      </w:r>
      <w:r w:rsidRPr="00F45820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4737F0D5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2)</w:t>
      </w: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ab/>
        <w:t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481EFB5D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679DEC69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F45820">
        <w:rPr>
          <w:rFonts w:ascii="Times New Roman" w:eastAsia="Times New Roman" w:hAnsi="Times New Roman" w:cs="Times New Roman"/>
          <w:i/>
          <w:iCs/>
          <w:highlight w:val="lightGray"/>
          <w:lang w:eastAsia="ru-RU"/>
        </w:rPr>
        <w:t>(при подготовке отчета удалить)</w:t>
      </w:r>
    </w:p>
    <w:p w14:paraId="308358E1" w14:textId="77777777" w:rsidR="00F45820" w:rsidRPr="00F45820" w:rsidRDefault="00F45820" w:rsidP="00F458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F57652" w14:textId="77777777" w:rsidR="00F45820" w:rsidRPr="00F45820" w:rsidRDefault="00F45820" w:rsidP="00F4582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118"/>
      </w:tblGrid>
      <w:tr w:rsidR="00F45820" w:rsidRPr="00F45820" w14:paraId="3EA6B7F0" w14:textId="77777777" w:rsidTr="00F45820">
        <w:trPr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C905AD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EB882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50D4076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712BF6C4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5820" w:rsidRPr="00F45820" w14:paraId="3BEA239D" w14:textId="77777777" w:rsidTr="00F45820">
        <w:trPr>
          <w:trHeight w:val="4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3A0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9942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45820" w:rsidRPr="00F45820" w14:paraId="02E9C1F2" w14:textId="77777777" w:rsidTr="00F45820">
        <w:trPr>
          <w:trHeight w:val="1842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FF13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48DA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F45820" w:rsidRPr="00F45820" w14:paraId="1683245B" w14:textId="77777777" w:rsidTr="00F45820">
        <w:trPr>
          <w:trHeight w:val="196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FFDC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7571" w14:textId="77777777" w:rsidR="00F45820" w:rsidRPr="00F45820" w:rsidRDefault="00F45820" w:rsidP="00F4582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F4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</w:tbl>
    <w:p w14:paraId="4016624B" w14:textId="77777777" w:rsidR="00F45820" w:rsidRPr="00F45820" w:rsidRDefault="00F45820" w:rsidP="00F4582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35C5A9AB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  <w:footnote w:id="3">
    <w:p w14:paraId="7B0AD777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  <w:footnote w:id="4">
    <w:p w14:paraId="69F8E1F8" w14:textId="77777777" w:rsidR="00F45820" w:rsidRDefault="00F45820" w:rsidP="00F45820">
      <w:pPr>
        <w:pStyle w:val="a3"/>
      </w:pPr>
      <w:r>
        <w:rPr>
          <w:rStyle w:val="a5"/>
        </w:rPr>
        <w:footnoteRef/>
      </w:r>
      <w:r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0262B0"/>
    <w:rsid w:val="00180146"/>
    <w:rsid w:val="001D172E"/>
    <w:rsid w:val="00234DEA"/>
    <w:rsid w:val="00280294"/>
    <w:rsid w:val="0036227F"/>
    <w:rsid w:val="003B48FE"/>
    <w:rsid w:val="003D468D"/>
    <w:rsid w:val="00504E12"/>
    <w:rsid w:val="00765029"/>
    <w:rsid w:val="00922F61"/>
    <w:rsid w:val="00A35745"/>
    <w:rsid w:val="00C5248E"/>
    <w:rsid w:val="00C8092D"/>
    <w:rsid w:val="00CE6C77"/>
    <w:rsid w:val="00D221FD"/>
    <w:rsid w:val="00D60C93"/>
    <w:rsid w:val="00E5511B"/>
    <w:rsid w:val="00EB32D6"/>
    <w:rsid w:val="00F4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E551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17</cp:revision>
  <dcterms:created xsi:type="dcterms:W3CDTF">2024-07-23T08:26:00Z</dcterms:created>
  <dcterms:modified xsi:type="dcterms:W3CDTF">2025-06-04T08:29:00Z</dcterms:modified>
</cp:coreProperties>
</file>