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27" w:rsidRPr="00F51223" w:rsidRDefault="00183B27" w:rsidP="00183B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3B27" w:rsidRPr="00F51223" w:rsidTr="003F6E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B27" w:rsidRPr="00F51223" w:rsidRDefault="00183B27" w:rsidP="00183B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51223">
              <w:rPr>
                <w:rFonts w:ascii="Times New Roman" w:hAnsi="Times New Roman" w:cs="Times New Roman"/>
              </w:rPr>
              <w:t>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B27" w:rsidRPr="00F51223" w:rsidRDefault="00183B27" w:rsidP="00183B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1223">
              <w:rPr>
                <w:rFonts w:ascii="Times New Roman" w:hAnsi="Times New Roman" w:cs="Times New Roman"/>
              </w:rPr>
              <w:t>N 4</w:t>
            </w:r>
            <w:r>
              <w:rPr>
                <w:rFonts w:ascii="Times New Roman" w:hAnsi="Times New Roman" w:cs="Times New Roman"/>
              </w:rPr>
              <w:t>98</w:t>
            </w:r>
            <w:r w:rsidRPr="00F51223">
              <w:rPr>
                <w:rFonts w:ascii="Times New Roman" w:hAnsi="Times New Roman" w:cs="Times New Roman"/>
              </w:rPr>
              <w:t>-ФЗ</w:t>
            </w:r>
          </w:p>
        </w:tc>
      </w:tr>
    </w:tbl>
    <w:p w:rsidR="00183B27" w:rsidRPr="00F51223" w:rsidRDefault="00183B27" w:rsidP="00183B2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83B27" w:rsidRPr="00F51223" w:rsidRDefault="00183B27" w:rsidP="00183B27">
      <w:pPr>
        <w:pStyle w:val="ConsPlusNormal"/>
        <w:jc w:val="both"/>
        <w:rPr>
          <w:rFonts w:ascii="Times New Roman" w:hAnsi="Times New Roman" w:cs="Times New Roman"/>
        </w:rPr>
      </w:pP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РОССИЙСКАЯ ФЕДЕРАЦИЯ</w:t>
      </w: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ФЕДЕРАЛЬНЫЙ ЗАКОН</w:t>
      </w: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О ВНЕСЕНИИ ИЗМЕНЕНИЯ</w:t>
      </w: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В ФЕДЕРАЛЬН</w:t>
      </w:r>
      <w:r>
        <w:rPr>
          <w:rFonts w:ascii="Times New Roman" w:hAnsi="Times New Roman" w:cs="Times New Roman"/>
        </w:rPr>
        <w:t>ЫЙ</w:t>
      </w:r>
      <w:r w:rsidRPr="00F51223">
        <w:rPr>
          <w:rFonts w:ascii="Times New Roman" w:hAnsi="Times New Roman" w:cs="Times New Roman"/>
        </w:rPr>
        <w:t xml:space="preserve"> ЗАКОН</w:t>
      </w:r>
    </w:p>
    <w:p w:rsidR="00183B27" w:rsidRPr="00F51223" w:rsidRDefault="00183B27" w:rsidP="00183B27">
      <w:pPr>
        <w:pStyle w:val="ConsPlusTitle"/>
        <w:jc w:val="center"/>
        <w:rPr>
          <w:rFonts w:ascii="Times New Roman" w:hAnsi="Times New Roman" w:cs="Times New Roman"/>
        </w:rPr>
      </w:pPr>
      <w:r w:rsidRPr="00F51223">
        <w:rPr>
          <w:rFonts w:ascii="Times New Roman" w:hAnsi="Times New Roman" w:cs="Times New Roman"/>
        </w:rPr>
        <w:t>"ОБ АУДИТОРСКОЙ ДЕЯТЕЛЬНОСТИ"</w:t>
      </w:r>
    </w:p>
    <w:p w:rsid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</w:p>
    <w:p w:rsid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27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</w:p>
    <w:p w:rsidR="00183B27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Думой </w:t>
      </w:r>
    </w:p>
    <w:p w:rsidR="00916A34" w:rsidRPr="00916A34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2020 года</w:t>
      </w:r>
    </w:p>
    <w:p w:rsidR="00183B27" w:rsidRDefault="00183B27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B27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 </w:t>
      </w:r>
    </w:p>
    <w:p w:rsidR="00183B27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Федерации </w:t>
      </w:r>
    </w:p>
    <w:p w:rsidR="00916A34" w:rsidRPr="00916A34" w:rsidRDefault="00916A34" w:rsidP="00183B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2020 года</w:t>
      </w:r>
    </w:p>
    <w:p w:rsid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30 декабря 2008 года N 307-ФЗ "Об аудиторской деятельности" (Собрание законодательства Российской Федерации, 2009, N 1, ст. 15; 2010, N 27, ст. 3420; 2011, N 29, ст. 4291; 2013, N 27, ст. 3477; 2014, N 10, ст. 954; N 49, ст. 6912; 2017, N 18, ст. 2673) следующие изменения: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статье 7: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3 изложить в следующей редакции: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"3. Кодекс профессиональной этики аудиторов - свод правил поведения, содержащий принципы профессиональной этики, основные требования к обеспечению соблюдения таких принципов, меры по обеспечению соблюдения таких принципов аудиторскими организациями, аудиторами и обязательный для соблюдения аудиторскими организациями, аудиторами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услуг).";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3.1 следующего содержания: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"3.1. Кодекс профессиональной этики аудиторов разрабатывается на основе кодекса этики профессиональных бухгалтеров, принимаемого Международной федерацией бухгалтеров.";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8: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первый части 1 изложить в следующей редакции: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"1. При оказании аудиторских услуг (участии в оказании аудиторских услуг) аудиторская организация, аудитор должны быть независимы и соблюдать правила независимости аудиторов и аудиторских организаций. Для целей настоящего Федерального закона под независимостью аудиторской организации, аудитора понимается отсутствие отношений связанности (</w:t>
      </w:r>
      <w:proofErr w:type="spellStart"/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основанной на имущественной, родственной или иной зависимости аудиторской организации, аудитора от </w:t>
      </w:r>
      <w:proofErr w:type="spellStart"/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аудируемого</w:t>
      </w:r>
      <w:proofErr w:type="spellEnd"/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его учредителей (участников, акционеров), руководителей и иных должностных лиц, других лиц, в случаях, предусмотренных настоящим Федеральным законом, другими федеральными законами, правилами независимости аудиторов и аудиторских организаций. Аудит не может осуществляться:";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4 следующего содержания: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"4. Правила независимости аудиторов и аудиторских организаций разрабатываются на основе кодекса этики профессиональных бухгалтеров, принимаемого Международной федерацией бухгалтеров.";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11: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4 слова ", которая создается совместно всеми саморегулируемыми организациями аудиторов в порядке, установленном уполномоченным федеральным органом" исключить;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7 слова "утверждаются уполномоченным федеральным органом" заменить словами "устанавливаются саморегулируемой организацией аудиторов";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часть 2 статьи 12 изложить в следующей редакции: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"2. Решение об аннулировании квалификационного аттестата аудитора, в том числе выданного до 1 января 2011 года, принимается саморегулируемой организацией аудиторов в отношении своих членов и лиц, не являющихся членами ни одной саморегулируемой организации аудиторов.";</w:t>
      </w:r>
    </w:p>
    <w:p w:rsidR="00916A34" w:rsidRP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17: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пункте 3 части 7 слова "в порядке, сроки и по форме, которые определяются уполномоченным федеральным органом" заменить словами "в течение 10 рабочих дней со дня, следующего за днем принятия решения о включении указанных дополнительных требований соответственно в стандарты аудиторской деятельности саморегулируемой организации аудиторов, правила независимости аудиторов и аудиторских организаций, кодекс профессиональной этики аудиторов";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13 признать утратившей силу;</w:t>
      </w:r>
    </w:p>
    <w:p w:rsidR="00916A34" w:rsidRPr="00916A34" w:rsidRDefault="00916A34" w:rsidP="00916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части 16 статьи 23 первое предложение изложить в следующей редакции: "Порядок обмена саморегулируемыми организациями аудиторов квалификационных аттестатов аудитора, в том числе выданных до 1 января 2011 года, в случаях утери (утраты) их, изменения фамилии, имени, отчества либо иных сведений, содержащихся в них, устанавливается саморегулируемой организацией аудиторов.".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916A34" w:rsidRPr="00916A34" w:rsidTr="00916A34">
        <w:tc>
          <w:tcPr>
            <w:tcW w:w="2500" w:type="pct"/>
            <w:hideMark/>
          </w:tcPr>
          <w:p w:rsid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34" w:rsidRP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A34" w:rsidRPr="00916A34" w:rsidRDefault="00916A34" w:rsidP="0091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2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bookmarkStart w:id="1" w:name="_GoBack"/>
            <w:bookmarkEnd w:id="1"/>
            <w:r w:rsidRPr="00916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Путин</w:t>
            </w:r>
          </w:p>
        </w:tc>
      </w:tr>
    </w:tbl>
    <w:p w:rsid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34" w:rsidRP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916A34" w:rsidRP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2020 года</w:t>
      </w:r>
    </w:p>
    <w:p w:rsidR="00916A34" w:rsidRPr="00916A34" w:rsidRDefault="00916A34" w:rsidP="00916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498-ФЗ</w:t>
      </w:r>
    </w:p>
    <w:p w:rsidR="00024279" w:rsidRPr="00916A34" w:rsidRDefault="00A27CFB" w:rsidP="00916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4279" w:rsidRPr="0091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FC"/>
    <w:rsid w:val="00183B27"/>
    <w:rsid w:val="006E3E8D"/>
    <w:rsid w:val="00916A34"/>
    <w:rsid w:val="009962FC"/>
    <w:rsid w:val="00A27CFB"/>
    <w:rsid w:val="00DB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E088-B356-49A4-9EC0-EDE85E93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4</cp:revision>
  <dcterms:created xsi:type="dcterms:W3CDTF">2020-12-30T14:07:00Z</dcterms:created>
  <dcterms:modified xsi:type="dcterms:W3CDTF">2021-01-02T10:44:00Z</dcterms:modified>
</cp:coreProperties>
</file>