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A571" w14:textId="4B32085E" w:rsidR="00EE6AF8" w:rsidRPr="00EE6AF8" w:rsidRDefault="00EE6AF8" w:rsidP="00EE6AF8">
      <w:pPr>
        <w:ind w:left="113"/>
        <w:jc w:val="right"/>
        <w:rPr>
          <w:rFonts w:ascii="Times New Roman" w:hAnsi="Times New Roman" w:cs="Times New Roman"/>
          <w:szCs w:val="24"/>
        </w:rPr>
      </w:pPr>
      <w:r w:rsidRPr="00EE6AF8">
        <w:rPr>
          <w:rFonts w:ascii="Times New Roman" w:hAnsi="Times New Roman" w:cs="Times New Roman"/>
          <w:szCs w:val="24"/>
        </w:rPr>
        <w:t>УТВЕРЖДЕНО</w:t>
      </w:r>
    </w:p>
    <w:p w14:paraId="2439A6DD" w14:textId="77777777" w:rsidR="00EE6AF8" w:rsidRPr="00EE6AF8" w:rsidRDefault="00EE6AF8" w:rsidP="00EE6AF8">
      <w:pPr>
        <w:ind w:left="113"/>
        <w:jc w:val="right"/>
        <w:rPr>
          <w:rFonts w:ascii="Times New Roman" w:hAnsi="Times New Roman" w:cs="Times New Roman"/>
          <w:szCs w:val="24"/>
        </w:rPr>
      </w:pPr>
      <w:r w:rsidRPr="00EE6AF8">
        <w:rPr>
          <w:rFonts w:ascii="Times New Roman" w:hAnsi="Times New Roman" w:cs="Times New Roman"/>
          <w:szCs w:val="24"/>
        </w:rPr>
        <w:t>Решением Правления СРО ААС</w:t>
      </w:r>
    </w:p>
    <w:p w14:paraId="52C32022" w14:textId="77777777" w:rsidR="00EE6AF8" w:rsidRPr="00EE6AF8" w:rsidRDefault="00EE6AF8" w:rsidP="00EE6AF8">
      <w:pPr>
        <w:ind w:left="113"/>
        <w:jc w:val="right"/>
        <w:rPr>
          <w:rFonts w:ascii="Times New Roman" w:hAnsi="Times New Roman" w:cs="Times New Roman"/>
          <w:szCs w:val="24"/>
        </w:rPr>
      </w:pPr>
      <w:r w:rsidRPr="00EE6AF8">
        <w:rPr>
          <w:rFonts w:ascii="Times New Roman" w:hAnsi="Times New Roman" w:cs="Times New Roman"/>
          <w:szCs w:val="24"/>
        </w:rPr>
        <w:t>от 03.10.2025 года (протокол № 753)</w:t>
      </w:r>
    </w:p>
    <w:p w14:paraId="22B4ACDE" w14:textId="77777777" w:rsidR="00EE6AF8" w:rsidRPr="00EE6AF8" w:rsidRDefault="00EE6AF8" w:rsidP="00EE6AF8">
      <w:pPr>
        <w:ind w:left="426" w:firstLine="0"/>
        <w:jc w:val="center"/>
        <w:rPr>
          <w:rFonts w:ascii="Times New Roman" w:hAnsi="Times New Roman" w:cs="Times New Roman"/>
          <w:b/>
          <w:iCs/>
          <w:sz w:val="22"/>
          <w:szCs w:val="24"/>
        </w:rPr>
      </w:pPr>
    </w:p>
    <w:p w14:paraId="5F514520" w14:textId="77777777" w:rsidR="00A46028" w:rsidRDefault="00A46028" w:rsidP="00E5355E">
      <w:pPr>
        <w:ind w:firstLine="0"/>
        <w:jc w:val="center"/>
        <w:rPr>
          <w:b/>
          <w:i/>
        </w:rPr>
      </w:pPr>
    </w:p>
    <w:p w14:paraId="5649FC43" w14:textId="47EB56A6" w:rsidR="00201F9B" w:rsidRDefault="00201F9B" w:rsidP="00201F9B">
      <w:pPr>
        <w:ind w:left="426" w:firstLine="0"/>
        <w:jc w:val="center"/>
        <w:rPr>
          <w:rFonts w:ascii="Times New Roman" w:hAnsi="Times New Roman" w:cs="Times New Roman"/>
          <w:b/>
          <w:iCs/>
          <w:szCs w:val="24"/>
        </w:rPr>
      </w:pPr>
      <w:r w:rsidRPr="00201F9B">
        <w:rPr>
          <w:rFonts w:ascii="Times New Roman" w:hAnsi="Times New Roman" w:cs="Times New Roman"/>
          <w:b/>
          <w:iCs/>
          <w:szCs w:val="24"/>
        </w:rPr>
        <w:t>Комитет по стандартизации и методологии учета и отчетности</w:t>
      </w:r>
    </w:p>
    <w:p w14:paraId="2A67F9B8" w14:textId="77777777" w:rsidR="00201F9B" w:rsidRPr="00201F9B" w:rsidRDefault="00201F9B" w:rsidP="00201F9B">
      <w:pPr>
        <w:ind w:left="426" w:firstLine="0"/>
        <w:jc w:val="center"/>
        <w:rPr>
          <w:rFonts w:ascii="Times New Roman" w:hAnsi="Times New Roman" w:cs="Times New Roman"/>
          <w:b/>
          <w:iCs/>
          <w:szCs w:val="24"/>
        </w:rPr>
      </w:pPr>
    </w:p>
    <w:p w14:paraId="1777AB74" w14:textId="304EB387" w:rsidR="0014257C" w:rsidRPr="00A46028" w:rsidRDefault="0014257C" w:rsidP="00201F9B">
      <w:pPr>
        <w:ind w:left="426" w:firstLine="0"/>
        <w:jc w:val="center"/>
        <w:rPr>
          <w:rFonts w:ascii="Times New Roman" w:hAnsi="Times New Roman" w:cs="Times New Roman"/>
          <w:b/>
          <w:i/>
          <w:iCs/>
          <w:szCs w:val="24"/>
        </w:rPr>
      </w:pPr>
      <w:r w:rsidRPr="00A46028">
        <w:rPr>
          <w:rFonts w:ascii="Times New Roman" w:hAnsi="Times New Roman" w:cs="Times New Roman"/>
          <w:b/>
          <w:i/>
          <w:iCs/>
          <w:szCs w:val="24"/>
        </w:rPr>
        <w:t xml:space="preserve">Вопросы и ответы по ФСБУ </w:t>
      </w:r>
      <w:r w:rsidR="0047034E" w:rsidRPr="00A46028">
        <w:rPr>
          <w:rFonts w:ascii="Times New Roman" w:hAnsi="Times New Roman" w:cs="Times New Roman"/>
          <w:b/>
          <w:i/>
          <w:iCs/>
          <w:szCs w:val="24"/>
        </w:rPr>
        <w:t>25/2018</w:t>
      </w:r>
      <w:r w:rsidRPr="00A46028">
        <w:rPr>
          <w:rStyle w:val="a5"/>
          <w:rFonts w:ascii="Times New Roman" w:hAnsi="Times New Roman" w:cs="Times New Roman"/>
          <w:b/>
          <w:i/>
          <w:iCs/>
          <w:szCs w:val="24"/>
        </w:rPr>
        <w:footnoteReference w:id="1"/>
      </w:r>
      <w:r w:rsidRPr="00A46028">
        <w:rPr>
          <w:rFonts w:ascii="Times New Roman" w:hAnsi="Times New Roman" w:cs="Times New Roman"/>
          <w:b/>
          <w:i/>
          <w:iCs/>
          <w:szCs w:val="24"/>
        </w:rPr>
        <w:t xml:space="preserve">. </w:t>
      </w:r>
    </w:p>
    <w:p w14:paraId="64F9465F" w14:textId="77777777" w:rsidR="0014257C" w:rsidRPr="00201F9B" w:rsidRDefault="0014257C" w:rsidP="00201F9B">
      <w:pPr>
        <w:ind w:left="426"/>
        <w:jc w:val="both"/>
        <w:rPr>
          <w:rFonts w:ascii="Times New Roman" w:hAnsi="Times New Roman" w:cs="Times New Roman"/>
          <w:szCs w:val="24"/>
        </w:rPr>
      </w:pPr>
    </w:p>
    <w:p w14:paraId="694D29C6" w14:textId="77777777" w:rsidR="009D2A9F" w:rsidRDefault="00444DDF" w:rsidP="001F33FF">
      <w:pPr>
        <w:ind w:left="426"/>
        <w:jc w:val="both"/>
        <w:rPr>
          <w:rFonts w:ascii="Times New Roman" w:hAnsi="Times New Roman" w:cs="Times New Roman"/>
          <w:szCs w:val="24"/>
        </w:rPr>
      </w:pPr>
      <w:r w:rsidRPr="00201F9B">
        <w:rPr>
          <w:rFonts w:ascii="Times New Roman" w:hAnsi="Times New Roman" w:cs="Times New Roman"/>
          <w:szCs w:val="24"/>
        </w:rPr>
        <w:t xml:space="preserve">Ответы на вопросы по применению требований </w:t>
      </w:r>
      <w:r w:rsidR="005E2DCB" w:rsidRPr="00201F9B">
        <w:rPr>
          <w:rFonts w:ascii="Times New Roman" w:hAnsi="Times New Roman" w:cs="Times New Roman"/>
          <w:szCs w:val="24"/>
        </w:rPr>
        <w:t>ФСБУ 25/2018</w:t>
      </w:r>
      <w:r w:rsidRPr="00201F9B">
        <w:rPr>
          <w:rFonts w:ascii="Times New Roman" w:hAnsi="Times New Roman" w:cs="Times New Roman"/>
          <w:szCs w:val="24"/>
        </w:rPr>
        <w:t xml:space="preserve"> были подготовлены </w:t>
      </w:r>
      <w:r w:rsidRPr="00424634">
        <w:rPr>
          <w:rFonts w:ascii="Times New Roman" w:hAnsi="Times New Roman" w:cs="Times New Roman"/>
          <w:szCs w:val="24"/>
        </w:rPr>
        <w:t>Комитетом по стандартизации и методологии учету и отчетности для содействия членам СРО ААС в применении положений законодательства</w:t>
      </w:r>
      <w:r w:rsidR="008F4DE0" w:rsidRPr="00424634">
        <w:rPr>
          <w:rFonts w:ascii="Times New Roman" w:hAnsi="Times New Roman" w:cs="Times New Roman"/>
          <w:szCs w:val="24"/>
        </w:rPr>
        <w:t xml:space="preserve"> 12 декабря 2022 года</w:t>
      </w:r>
      <w:r w:rsidR="00C111C0" w:rsidRPr="00424634">
        <w:rPr>
          <w:rFonts w:ascii="Times New Roman" w:hAnsi="Times New Roman" w:cs="Times New Roman"/>
          <w:szCs w:val="24"/>
        </w:rPr>
        <w:t xml:space="preserve">, дополнены </w:t>
      </w:r>
      <w:r w:rsidR="007B22C1" w:rsidRPr="00424634">
        <w:rPr>
          <w:rFonts w:ascii="Times New Roman" w:hAnsi="Times New Roman" w:cs="Times New Roman"/>
          <w:szCs w:val="24"/>
        </w:rPr>
        <w:t>26</w:t>
      </w:r>
      <w:r w:rsidR="00C111C0" w:rsidRPr="00424634">
        <w:rPr>
          <w:rFonts w:ascii="Times New Roman" w:hAnsi="Times New Roman" w:cs="Times New Roman"/>
          <w:szCs w:val="24"/>
        </w:rPr>
        <w:t xml:space="preserve"> июля 2023 года</w:t>
      </w:r>
      <w:r w:rsidR="008F4DE0" w:rsidRPr="00424634">
        <w:rPr>
          <w:rFonts w:ascii="Times New Roman" w:hAnsi="Times New Roman" w:cs="Times New Roman"/>
          <w:szCs w:val="24"/>
        </w:rPr>
        <w:t xml:space="preserve"> </w:t>
      </w:r>
      <w:r w:rsidR="009D2A9F" w:rsidRPr="00424634">
        <w:rPr>
          <w:rFonts w:ascii="Times New Roman" w:hAnsi="Times New Roman" w:cs="Times New Roman"/>
          <w:szCs w:val="24"/>
        </w:rPr>
        <w:t xml:space="preserve">и 25 августа 2025 года </w:t>
      </w:r>
      <w:r w:rsidR="008F4DE0" w:rsidRPr="00424634">
        <w:rPr>
          <w:rFonts w:ascii="Times New Roman" w:hAnsi="Times New Roman" w:cs="Times New Roman"/>
          <w:szCs w:val="24"/>
        </w:rPr>
        <w:t>и актуальны на эту дату</w:t>
      </w:r>
      <w:r w:rsidRPr="00424634">
        <w:rPr>
          <w:rFonts w:ascii="Times New Roman" w:hAnsi="Times New Roman" w:cs="Times New Roman"/>
          <w:szCs w:val="24"/>
        </w:rPr>
        <w:t>.</w:t>
      </w:r>
      <w:r w:rsidRPr="007B22C1">
        <w:rPr>
          <w:rFonts w:ascii="Times New Roman" w:hAnsi="Times New Roman" w:cs="Times New Roman"/>
          <w:szCs w:val="24"/>
        </w:rPr>
        <w:t xml:space="preserve"> </w:t>
      </w:r>
    </w:p>
    <w:p w14:paraId="4A0DA46B" w14:textId="504875C8" w:rsidR="00444DDF" w:rsidRPr="00201F9B" w:rsidRDefault="00444DDF" w:rsidP="001F33FF">
      <w:pPr>
        <w:ind w:left="426"/>
        <w:jc w:val="both"/>
        <w:rPr>
          <w:rFonts w:ascii="Times New Roman" w:hAnsi="Times New Roman" w:cs="Times New Roman"/>
          <w:szCs w:val="24"/>
        </w:rPr>
      </w:pPr>
      <w:r w:rsidRPr="007B22C1">
        <w:rPr>
          <w:rFonts w:ascii="Times New Roman" w:hAnsi="Times New Roman" w:cs="Times New Roman"/>
          <w:szCs w:val="24"/>
        </w:rPr>
        <w:t>Позиция Комитета СРО ААС не может рассматриваться как</w:t>
      </w:r>
      <w:r w:rsidRPr="00201F9B">
        <w:rPr>
          <w:rFonts w:ascii="Times New Roman" w:hAnsi="Times New Roman" w:cs="Times New Roman"/>
          <w:szCs w:val="24"/>
        </w:rPr>
        <w:t xml:space="preserve"> официальное толкование требований нормативных правовых актов. Позиция органов Федерального казначейства, Минфина России или суда по указанным вопросам может отличаться от позиции Комитета СРО ААС.</w:t>
      </w:r>
    </w:p>
    <w:p w14:paraId="08698B05" w14:textId="77777777" w:rsidR="0014257C" w:rsidRPr="00201F9B" w:rsidRDefault="0014257C" w:rsidP="001F33FF">
      <w:pPr>
        <w:ind w:left="426"/>
        <w:jc w:val="both"/>
        <w:rPr>
          <w:rFonts w:ascii="Times New Roman" w:hAnsi="Times New Roman" w:cs="Times New Roman"/>
          <w:szCs w:val="24"/>
        </w:rPr>
      </w:pPr>
      <w:r w:rsidRPr="00201F9B">
        <w:rPr>
          <w:rFonts w:ascii="Times New Roman" w:hAnsi="Times New Roman" w:cs="Times New Roman"/>
          <w:szCs w:val="24"/>
        </w:rPr>
        <w:t xml:space="preserve">При подготовке ответов на вопросы о последствиях изменений учетной политики в связи с началом применения ФСБУ </w:t>
      </w:r>
      <w:r w:rsidR="0047034E" w:rsidRPr="00201F9B">
        <w:rPr>
          <w:rFonts w:ascii="Times New Roman" w:hAnsi="Times New Roman" w:cs="Times New Roman"/>
          <w:szCs w:val="24"/>
        </w:rPr>
        <w:t>25</w:t>
      </w:r>
      <w:r w:rsidRPr="00201F9B">
        <w:rPr>
          <w:rFonts w:ascii="Times New Roman" w:hAnsi="Times New Roman" w:cs="Times New Roman"/>
          <w:szCs w:val="24"/>
        </w:rPr>
        <w:t>/20</w:t>
      </w:r>
      <w:r w:rsidR="0047034E" w:rsidRPr="00201F9B">
        <w:rPr>
          <w:rFonts w:ascii="Times New Roman" w:hAnsi="Times New Roman" w:cs="Times New Roman"/>
          <w:szCs w:val="24"/>
        </w:rPr>
        <w:t>18</w:t>
      </w:r>
      <w:r w:rsidRPr="00201F9B">
        <w:rPr>
          <w:rFonts w:ascii="Times New Roman" w:hAnsi="Times New Roman" w:cs="Times New Roman"/>
          <w:szCs w:val="24"/>
        </w:rPr>
        <w:t xml:space="preserve"> </w:t>
      </w:r>
      <w:r w:rsidR="0080701B" w:rsidRPr="00201F9B">
        <w:rPr>
          <w:rFonts w:ascii="Times New Roman" w:hAnsi="Times New Roman" w:cs="Times New Roman"/>
          <w:szCs w:val="24"/>
        </w:rPr>
        <w:t>предполагается</w:t>
      </w:r>
      <w:r w:rsidRPr="00201F9B">
        <w:rPr>
          <w:rFonts w:ascii="Times New Roman" w:hAnsi="Times New Roman" w:cs="Times New Roman"/>
          <w:szCs w:val="24"/>
        </w:rPr>
        <w:t xml:space="preserve">, что </w:t>
      </w:r>
      <w:r w:rsidR="000E524B" w:rsidRPr="00201F9B">
        <w:rPr>
          <w:rFonts w:ascii="Times New Roman" w:hAnsi="Times New Roman" w:cs="Times New Roman"/>
          <w:szCs w:val="24"/>
        </w:rPr>
        <w:t xml:space="preserve">соответствующее изменение учетной политики в связи с началом применения ФСБУ </w:t>
      </w:r>
      <w:r w:rsidR="004A1713" w:rsidRPr="00201F9B">
        <w:rPr>
          <w:rFonts w:ascii="Times New Roman" w:hAnsi="Times New Roman" w:cs="Times New Roman"/>
          <w:szCs w:val="24"/>
        </w:rPr>
        <w:t xml:space="preserve">25/2018 </w:t>
      </w:r>
      <w:r w:rsidR="000E524B" w:rsidRPr="00201F9B">
        <w:rPr>
          <w:rFonts w:ascii="Times New Roman" w:hAnsi="Times New Roman" w:cs="Times New Roman"/>
          <w:szCs w:val="24"/>
        </w:rPr>
        <w:t xml:space="preserve">принято с </w:t>
      </w:r>
      <w:r w:rsidRPr="00201F9B">
        <w:rPr>
          <w:rFonts w:ascii="Times New Roman" w:hAnsi="Times New Roman" w:cs="Times New Roman"/>
          <w:szCs w:val="24"/>
        </w:rPr>
        <w:t xml:space="preserve">1 января 2022 </w:t>
      </w:r>
      <w:r w:rsidR="000E524B" w:rsidRPr="00201F9B">
        <w:rPr>
          <w:rFonts w:ascii="Times New Roman" w:hAnsi="Times New Roman" w:cs="Times New Roman"/>
          <w:szCs w:val="24"/>
        </w:rPr>
        <w:t>года</w:t>
      </w:r>
      <w:r w:rsidRPr="00201F9B">
        <w:rPr>
          <w:rFonts w:ascii="Times New Roman" w:hAnsi="Times New Roman" w:cs="Times New Roman"/>
          <w:szCs w:val="24"/>
        </w:rPr>
        <w:t>.</w:t>
      </w:r>
    </w:p>
    <w:p w14:paraId="5406F2BE" w14:textId="77777777" w:rsidR="0047034E" w:rsidRPr="001F33FF" w:rsidRDefault="000562D1" w:rsidP="001F33FF">
      <w:pPr>
        <w:pStyle w:val="1"/>
      </w:pPr>
      <w:r w:rsidRPr="001F33FF">
        <w:t>Определение стоимости и расчет амортизации права пользования активом</w:t>
      </w:r>
    </w:p>
    <w:p w14:paraId="299B3825" w14:textId="7D76289B" w:rsidR="0047034E" w:rsidRPr="001F33FF" w:rsidRDefault="00E2159A" w:rsidP="001F33FF">
      <w:pPr>
        <w:pStyle w:val="2"/>
      </w:pPr>
      <w:r w:rsidRPr="001F33FF">
        <w:t xml:space="preserve">Начисляется ли амортизация </w:t>
      </w:r>
      <w:r w:rsidR="004A1713" w:rsidRPr="001F33FF">
        <w:t>прав</w:t>
      </w:r>
      <w:r w:rsidR="00700047" w:rsidRPr="001F33FF">
        <w:t>а</w:t>
      </w:r>
      <w:r w:rsidR="004A1713" w:rsidRPr="001F33FF">
        <w:t xml:space="preserve"> пользования активом </w:t>
      </w:r>
      <w:r w:rsidRPr="001F33FF">
        <w:t xml:space="preserve">по договору аренды земельного участка? </w:t>
      </w:r>
    </w:p>
    <w:p w14:paraId="42C5A41B" w14:textId="0AA01CD3" w:rsidR="0047034E" w:rsidRPr="00201F9B" w:rsidRDefault="0047034E" w:rsidP="001F33FF">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 xml:space="preserve">пунктом </w:t>
      </w:r>
      <w:r w:rsidRPr="00201F9B">
        <w:rPr>
          <w:rFonts w:ascii="Times New Roman" w:hAnsi="Times New Roman" w:cs="Times New Roman"/>
          <w:szCs w:val="24"/>
        </w:rPr>
        <w:t xml:space="preserve">17 ФСБУ 25/2018 стоимость права пользования активом погашается посредством амортизации, за исключением случаев, когда схожие по характеру использования активы не амортизируются. </w:t>
      </w:r>
    </w:p>
    <w:p w14:paraId="33357048" w14:textId="5A52B312" w:rsidR="00221774" w:rsidRPr="00201F9B" w:rsidRDefault="0047034E" w:rsidP="001F33FF">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 xml:space="preserve">пунктом </w:t>
      </w:r>
      <w:r w:rsidR="00233817">
        <w:rPr>
          <w:rFonts w:ascii="Times New Roman" w:hAnsi="Times New Roman" w:cs="Times New Roman"/>
          <w:szCs w:val="24"/>
        </w:rPr>
        <w:t>28 ФСБУ </w:t>
      </w:r>
      <w:r w:rsidRPr="00201F9B">
        <w:rPr>
          <w:rFonts w:ascii="Times New Roman" w:hAnsi="Times New Roman" w:cs="Times New Roman"/>
          <w:szCs w:val="24"/>
        </w:rPr>
        <w:t>6/2020</w:t>
      </w:r>
      <w:r w:rsidR="004A1713" w:rsidRPr="001F33FF">
        <w:rPr>
          <w:rFonts w:ascii="Times New Roman" w:hAnsi="Times New Roman" w:cs="Times New Roman"/>
          <w:szCs w:val="24"/>
        </w:rPr>
        <w:footnoteReference w:id="2"/>
      </w:r>
      <w:r w:rsidRPr="00201F9B">
        <w:rPr>
          <w:rFonts w:ascii="Times New Roman" w:hAnsi="Times New Roman" w:cs="Times New Roman"/>
          <w:szCs w:val="24"/>
        </w:rPr>
        <w:t xml:space="preserve"> земельные участки, находящиеся в собственности организации, не амортизируются, </w:t>
      </w:r>
      <w:r w:rsidR="004A1713" w:rsidRPr="00201F9B">
        <w:rPr>
          <w:rFonts w:ascii="Times New Roman" w:hAnsi="Times New Roman" w:cs="Times New Roman"/>
          <w:szCs w:val="24"/>
        </w:rPr>
        <w:t xml:space="preserve">потому </w:t>
      </w:r>
      <w:r w:rsidRPr="00201F9B">
        <w:rPr>
          <w:rFonts w:ascii="Times New Roman" w:hAnsi="Times New Roman" w:cs="Times New Roman"/>
          <w:szCs w:val="24"/>
        </w:rPr>
        <w:t>что их потребительские свойства со временем не изменяются</w:t>
      </w:r>
      <w:r w:rsidR="00221774" w:rsidRPr="00201F9B">
        <w:rPr>
          <w:rFonts w:ascii="Times New Roman" w:hAnsi="Times New Roman" w:cs="Times New Roman"/>
          <w:szCs w:val="24"/>
        </w:rPr>
        <w:t>.</w:t>
      </w:r>
    </w:p>
    <w:p w14:paraId="24215725" w14:textId="77777777" w:rsidR="00221774" w:rsidRPr="00201F9B" w:rsidRDefault="00221774" w:rsidP="001F33FF">
      <w:pPr>
        <w:ind w:left="426"/>
        <w:jc w:val="both"/>
        <w:rPr>
          <w:rFonts w:ascii="Times New Roman" w:hAnsi="Times New Roman" w:cs="Times New Roman"/>
          <w:szCs w:val="24"/>
        </w:rPr>
      </w:pPr>
      <w:r w:rsidRPr="00201F9B">
        <w:rPr>
          <w:rFonts w:ascii="Times New Roman" w:hAnsi="Times New Roman" w:cs="Times New Roman"/>
          <w:szCs w:val="24"/>
        </w:rPr>
        <w:t xml:space="preserve"> С</w:t>
      </w:r>
      <w:r w:rsidR="0047034E" w:rsidRPr="00201F9B">
        <w:rPr>
          <w:rFonts w:ascii="Times New Roman" w:hAnsi="Times New Roman" w:cs="Times New Roman"/>
          <w:szCs w:val="24"/>
        </w:rPr>
        <w:t>рок полезного использования</w:t>
      </w:r>
      <w:r w:rsidR="004A1713" w:rsidRPr="00201F9B">
        <w:rPr>
          <w:rFonts w:ascii="Times New Roman" w:hAnsi="Times New Roman" w:cs="Times New Roman"/>
          <w:szCs w:val="24"/>
        </w:rPr>
        <w:t xml:space="preserve"> земельных участков</w:t>
      </w:r>
      <w:r w:rsidRPr="00201F9B">
        <w:rPr>
          <w:rFonts w:ascii="Times New Roman" w:hAnsi="Times New Roman" w:cs="Times New Roman"/>
          <w:szCs w:val="24"/>
        </w:rPr>
        <w:t>, находящихся</w:t>
      </w:r>
      <w:r w:rsidR="0047034E" w:rsidRPr="00201F9B">
        <w:rPr>
          <w:rFonts w:ascii="Times New Roman" w:hAnsi="Times New Roman" w:cs="Times New Roman"/>
          <w:szCs w:val="24"/>
        </w:rPr>
        <w:t xml:space="preserve"> в аренде, как правило, ограничен сроком аренды (кроме случаев, когда у арендатора есть право выкупа земельного участка, и он намерен воспользоваться таким правом), таким образом, организация сможет получать выгоды от использования такого арендованного земельного участка только в течение срока его аренды. </w:t>
      </w:r>
    </w:p>
    <w:p w14:paraId="2E18E9E1" w14:textId="48985F98" w:rsidR="00221774" w:rsidRPr="00201F9B" w:rsidRDefault="004A1713" w:rsidP="001F33FF">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47034E" w:rsidRPr="00201F9B">
        <w:rPr>
          <w:rFonts w:ascii="Times New Roman" w:hAnsi="Times New Roman" w:cs="Times New Roman"/>
          <w:szCs w:val="24"/>
        </w:rPr>
        <w:t>Рекомендациями аудиторским организациям, индивидуальным аудиторам, аудиторам по проведению аудита годовой бухгалтерской отчетности организаций за 2021 год</w:t>
      </w:r>
      <w:r w:rsidR="00B0317F" w:rsidRPr="00201F9B">
        <w:rPr>
          <w:rFonts w:ascii="Times New Roman" w:hAnsi="Times New Roman" w:cs="Times New Roman"/>
          <w:szCs w:val="24"/>
        </w:rPr>
        <w:t xml:space="preserve"> (приложение к письму Минфина России от 18.01.2022 </w:t>
      </w:r>
      <w:r w:rsidR="00233817">
        <w:rPr>
          <w:rFonts w:ascii="Times New Roman" w:hAnsi="Times New Roman" w:cs="Times New Roman"/>
          <w:szCs w:val="24"/>
        </w:rPr>
        <w:t>№</w:t>
      </w:r>
      <w:r w:rsidR="00B0317F" w:rsidRPr="00201F9B">
        <w:rPr>
          <w:rFonts w:ascii="Times New Roman" w:hAnsi="Times New Roman" w:cs="Times New Roman"/>
          <w:szCs w:val="24"/>
        </w:rPr>
        <w:t xml:space="preserve"> 07-04-09/2185)</w:t>
      </w:r>
      <w:r w:rsidRPr="00201F9B">
        <w:rPr>
          <w:rFonts w:ascii="Times New Roman" w:hAnsi="Times New Roman" w:cs="Times New Roman"/>
          <w:szCs w:val="24"/>
        </w:rPr>
        <w:t xml:space="preserve">, </w:t>
      </w:r>
      <w:r w:rsidR="0047034E" w:rsidRPr="00201F9B">
        <w:rPr>
          <w:rFonts w:ascii="Times New Roman" w:hAnsi="Times New Roman" w:cs="Times New Roman"/>
          <w:szCs w:val="24"/>
        </w:rPr>
        <w:t>при определении того, являются ли активы схожими по характеру использования, необходимо принимать во внимание, среди прочего, схожесть сроков полезного использования права пользования а</w:t>
      </w:r>
      <w:r w:rsidRPr="00201F9B">
        <w:rPr>
          <w:rFonts w:ascii="Times New Roman" w:hAnsi="Times New Roman" w:cs="Times New Roman"/>
          <w:szCs w:val="24"/>
        </w:rPr>
        <w:t>ктивом и актива</w:t>
      </w:r>
      <w:r w:rsidR="0047034E" w:rsidRPr="00201F9B">
        <w:rPr>
          <w:rFonts w:ascii="Times New Roman" w:hAnsi="Times New Roman" w:cs="Times New Roman"/>
          <w:szCs w:val="24"/>
        </w:rPr>
        <w:t xml:space="preserve">. </w:t>
      </w:r>
    </w:p>
    <w:p w14:paraId="0CD12280" w14:textId="77777777" w:rsidR="00221774" w:rsidRPr="00201F9B" w:rsidRDefault="004A1713" w:rsidP="001F33FF">
      <w:pPr>
        <w:ind w:left="426"/>
        <w:jc w:val="both"/>
        <w:rPr>
          <w:rFonts w:ascii="Times New Roman" w:hAnsi="Times New Roman" w:cs="Times New Roman"/>
          <w:szCs w:val="24"/>
        </w:rPr>
      </w:pPr>
      <w:r w:rsidRPr="00201F9B">
        <w:rPr>
          <w:rFonts w:ascii="Times New Roman" w:hAnsi="Times New Roman" w:cs="Times New Roman"/>
          <w:szCs w:val="24"/>
        </w:rPr>
        <w:t>Следовательно</w:t>
      </w:r>
      <w:r w:rsidR="001A75A2" w:rsidRPr="00201F9B">
        <w:rPr>
          <w:rFonts w:ascii="Times New Roman" w:hAnsi="Times New Roman" w:cs="Times New Roman"/>
          <w:szCs w:val="24"/>
        </w:rPr>
        <w:t xml:space="preserve">, </w:t>
      </w:r>
      <w:r w:rsidR="0047034E" w:rsidRPr="00201F9B">
        <w:rPr>
          <w:rFonts w:ascii="Times New Roman" w:hAnsi="Times New Roman" w:cs="Times New Roman"/>
          <w:szCs w:val="24"/>
        </w:rPr>
        <w:t>земельные участки</w:t>
      </w:r>
      <w:r w:rsidR="00221774" w:rsidRPr="00201F9B">
        <w:rPr>
          <w:rFonts w:ascii="Times New Roman" w:hAnsi="Times New Roman" w:cs="Times New Roman"/>
          <w:szCs w:val="24"/>
        </w:rPr>
        <w:t>, находящиеся</w:t>
      </w:r>
      <w:r w:rsidR="00700047" w:rsidRPr="00201F9B">
        <w:rPr>
          <w:rFonts w:ascii="Times New Roman" w:hAnsi="Times New Roman" w:cs="Times New Roman"/>
          <w:szCs w:val="24"/>
        </w:rPr>
        <w:t xml:space="preserve"> </w:t>
      </w:r>
      <w:r w:rsidR="001A75A2" w:rsidRPr="00201F9B">
        <w:rPr>
          <w:rFonts w:ascii="Times New Roman" w:hAnsi="Times New Roman" w:cs="Times New Roman"/>
          <w:szCs w:val="24"/>
        </w:rPr>
        <w:t>в аренде (</w:t>
      </w:r>
      <w:r w:rsidR="0047034E" w:rsidRPr="00201F9B">
        <w:rPr>
          <w:rFonts w:ascii="Times New Roman" w:hAnsi="Times New Roman" w:cs="Times New Roman"/>
          <w:szCs w:val="24"/>
        </w:rPr>
        <w:t xml:space="preserve">которые организация не собирается выкупать </w:t>
      </w:r>
      <w:r w:rsidRPr="00201F9B">
        <w:rPr>
          <w:rFonts w:ascii="Times New Roman" w:hAnsi="Times New Roman" w:cs="Times New Roman"/>
          <w:szCs w:val="24"/>
        </w:rPr>
        <w:t>по окончании аренды</w:t>
      </w:r>
      <w:r w:rsidR="001A75A2" w:rsidRPr="00201F9B">
        <w:rPr>
          <w:rFonts w:ascii="Times New Roman" w:hAnsi="Times New Roman" w:cs="Times New Roman"/>
          <w:szCs w:val="24"/>
        </w:rPr>
        <w:t>)</w:t>
      </w:r>
      <w:r w:rsidR="00221774" w:rsidRPr="00201F9B">
        <w:rPr>
          <w:rFonts w:ascii="Times New Roman" w:hAnsi="Times New Roman" w:cs="Times New Roman"/>
          <w:szCs w:val="24"/>
        </w:rPr>
        <w:t xml:space="preserve"> </w:t>
      </w:r>
      <w:r w:rsidR="0047034E" w:rsidRPr="00201F9B">
        <w:rPr>
          <w:rFonts w:ascii="Times New Roman" w:hAnsi="Times New Roman" w:cs="Times New Roman"/>
          <w:szCs w:val="24"/>
        </w:rPr>
        <w:t>и земельные участки</w:t>
      </w:r>
      <w:r w:rsidRPr="00201F9B">
        <w:rPr>
          <w:rFonts w:ascii="Times New Roman" w:hAnsi="Times New Roman" w:cs="Times New Roman"/>
          <w:szCs w:val="24"/>
        </w:rPr>
        <w:t>,</w:t>
      </w:r>
      <w:r w:rsidR="001A75A2" w:rsidRPr="00201F9B">
        <w:rPr>
          <w:rFonts w:ascii="Times New Roman" w:hAnsi="Times New Roman" w:cs="Times New Roman"/>
          <w:szCs w:val="24"/>
        </w:rPr>
        <w:t xml:space="preserve"> находящиеся</w:t>
      </w:r>
      <w:r w:rsidR="00700047" w:rsidRPr="00201F9B">
        <w:rPr>
          <w:rFonts w:ascii="Times New Roman" w:hAnsi="Times New Roman" w:cs="Times New Roman"/>
          <w:szCs w:val="24"/>
        </w:rPr>
        <w:t xml:space="preserve"> </w:t>
      </w:r>
      <w:r w:rsidR="0047034E" w:rsidRPr="00201F9B">
        <w:rPr>
          <w:rFonts w:ascii="Times New Roman" w:hAnsi="Times New Roman" w:cs="Times New Roman"/>
          <w:szCs w:val="24"/>
        </w:rPr>
        <w:t>в собственности</w:t>
      </w:r>
      <w:r w:rsidR="001A75A2" w:rsidRPr="00201F9B">
        <w:rPr>
          <w:rFonts w:ascii="Times New Roman" w:hAnsi="Times New Roman" w:cs="Times New Roman"/>
          <w:szCs w:val="24"/>
        </w:rPr>
        <w:t>,</w:t>
      </w:r>
      <w:r w:rsidR="00700047" w:rsidRPr="00201F9B">
        <w:rPr>
          <w:rFonts w:ascii="Times New Roman" w:hAnsi="Times New Roman" w:cs="Times New Roman"/>
          <w:szCs w:val="24"/>
        </w:rPr>
        <w:t xml:space="preserve"> </w:t>
      </w:r>
      <w:r w:rsidR="0047034E" w:rsidRPr="00201F9B">
        <w:rPr>
          <w:rFonts w:ascii="Times New Roman" w:hAnsi="Times New Roman" w:cs="Times New Roman"/>
          <w:szCs w:val="24"/>
        </w:rPr>
        <w:t xml:space="preserve">не являются схожими по </w:t>
      </w:r>
      <w:r w:rsidRPr="00201F9B">
        <w:rPr>
          <w:rFonts w:ascii="Times New Roman" w:hAnsi="Times New Roman" w:cs="Times New Roman"/>
          <w:szCs w:val="24"/>
        </w:rPr>
        <w:t xml:space="preserve">сроку </w:t>
      </w:r>
      <w:r w:rsidR="0047034E" w:rsidRPr="00201F9B">
        <w:rPr>
          <w:rFonts w:ascii="Times New Roman" w:hAnsi="Times New Roman" w:cs="Times New Roman"/>
          <w:szCs w:val="24"/>
        </w:rPr>
        <w:t>использования активами</w:t>
      </w:r>
      <w:r w:rsidRPr="00201F9B">
        <w:rPr>
          <w:rFonts w:ascii="Times New Roman" w:hAnsi="Times New Roman" w:cs="Times New Roman"/>
          <w:szCs w:val="24"/>
        </w:rPr>
        <w:t>, в связи с чем</w:t>
      </w:r>
      <w:r w:rsidR="001A75A2" w:rsidRPr="00201F9B">
        <w:rPr>
          <w:rFonts w:ascii="Times New Roman" w:hAnsi="Times New Roman" w:cs="Times New Roman"/>
          <w:szCs w:val="24"/>
        </w:rPr>
        <w:t xml:space="preserve"> </w:t>
      </w:r>
      <w:r w:rsidR="0047034E" w:rsidRPr="00201F9B">
        <w:rPr>
          <w:rFonts w:ascii="Times New Roman" w:hAnsi="Times New Roman" w:cs="Times New Roman"/>
          <w:szCs w:val="24"/>
        </w:rPr>
        <w:t xml:space="preserve">стоимость права пользования </w:t>
      </w:r>
      <w:r w:rsidRPr="00201F9B">
        <w:rPr>
          <w:rFonts w:ascii="Times New Roman" w:hAnsi="Times New Roman" w:cs="Times New Roman"/>
          <w:szCs w:val="24"/>
        </w:rPr>
        <w:t xml:space="preserve">земельным участком </w:t>
      </w:r>
      <w:r w:rsidR="0047034E" w:rsidRPr="00201F9B">
        <w:rPr>
          <w:rFonts w:ascii="Times New Roman" w:hAnsi="Times New Roman" w:cs="Times New Roman"/>
          <w:szCs w:val="24"/>
        </w:rPr>
        <w:t>погаша</w:t>
      </w:r>
      <w:r w:rsidR="001A75A2" w:rsidRPr="00201F9B">
        <w:rPr>
          <w:rFonts w:ascii="Times New Roman" w:hAnsi="Times New Roman" w:cs="Times New Roman"/>
          <w:szCs w:val="24"/>
        </w:rPr>
        <w:t xml:space="preserve">ется </w:t>
      </w:r>
      <w:r w:rsidR="0047034E" w:rsidRPr="00201F9B">
        <w:rPr>
          <w:rFonts w:ascii="Times New Roman" w:hAnsi="Times New Roman" w:cs="Times New Roman"/>
          <w:szCs w:val="24"/>
        </w:rPr>
        <w:t>посредством амортизации</w:t>
      </w:r>
      <w:r w:rsidR="00221774" w:rsidRPr="00201F9B">
        <w:rPr>
          <w:rFonts w:ascii="Times New Roman" w:hAnsi="Times New Roman" w:cs="Times New Roman"/>
          <w:szCs w:val="24"/>
        </w:rPr>
        <w:t xml:space="preserve"> в </w:t>
      </w:r>
      <w:r w:rsidR="00221774" w:rsidRPr="00201F9B">
        <w:rPr>
          <w:rFonts w:ascii="Times New Roman" w:hAnsi="Times New Roman" w:cs="Times New Roman"/>
          <w:szCs w:val="24"/>
        </w:rPr>
        <w:lastRenderedPageBreak/>
        <w:t xml:space="preserve">общеустановленном порядке </w:t>
      </w:r>
      <w:r w:rsidRPr="00201F9B">
        <w:rPr>
          <w:rFonts w:ascii="Times New Roman" w:hAnsi="Times New Roman" w:cs="Times New Roman"/>
          <w:szCs w:val="24"/>
        </w:rPr>
        <w:t>в течение срока аренды</w:t>
      </w:r>
      <w:r w:rsidR="0047034E" w:rsidRPr="00201F9B">
        <w:rPr>
          <w:rFonts w:ascii="Times New Roman" w:hAnsi="Times New Roman" w:cs="Times New Roman"/>
          <w:szCs w:val="24"/>
        </w:rPr>
        <w:t xml:space="preserve">. </w:t>
      </w:r>
    </w:p>
    <w:p w14:paraId="4E254019" w14:textId="77777777" w:rsidR="00513C29" w:rsidRPr="00201F9B" w:rsidRDefault="004A1713" w:rsidP="001F33FF">
      <w:pPr>
        <w:ind w:left="426"/>
        <w:jc w:val="both"/>
        <w:rPr>
          <w:rFonts w:ascii="Times New Roman" w:hAnsi="Times New Roman" w:cs="Times New Roman"/>
          <w:szCs w:val="24"/>
        </w:rPr>
      </w:pPr>
      <w:r w:rsidRPr="00201F9B">
        <w:rPr>
          <w:rFonts w:ascii="Times New Roman" w:hAnsi="Times New Roman" w:cs="Times New Roman"/>
          <w:szCs w:val="24"/>
        </w:rPr>
        <w:t>П</w:t>
      </w:r>
      <w:r w:rsidR="00700047" w:rsidRPr="00201F9B">
        <w:rPr>
          <w:rFonts w:ascii="Times New Roman" w:hAnsi="Times New Roman" w:cs="Times New Roman"/>
          <w:szCs w:val="24"/>
        </w:rPr>
        <w:t xml:space="preserve">раво </w:t>
      </w:r>
      <w:r w:rsidRPr="00201F9B">
        <w:rPr>
          <w:rFonts w:ascii="Times New Roman" w:hAnsi="Times New Roman" w:cs="Times New Roman"/>
          <w:szCs w:val="24"/>
        </w:rPr>
        <w:t>пользования земельным участком, в отношении которого</w:t>
      </w:r>
      <w:r w:rsidR="0047034E" w:rsidRPr="00201F9B">
        <w:rPr>
          <w:rFonts w:ascii="Times New Roman" w:hAnsi="Times New Roman" w:cs="Times New Roman"/>
          <w:szCs w:val="24"/>
        </w:rPr>
        <w:t xml:space="preserve"> у арендатора есть право выкупа и намерение воспользоваться таким правом, не амортизируются.</w:t>
      </w:r>
    </w:p>
    <w:p w14:paraId="0618D062" w14:textId="77777777" w:rsidR="001A75A2" w:rsidRPr="00201F9B" w:rsidRDefault="001A75A2" w:rsidP="001F33FF">
      <w:pPr>
        <w:pStyle w:val="2"/>
      </w:pPr>
      <w:r w:rsidRPr="00201F9B">
        <w:t xml:space="preserve"> Как арендатору начислять амортизацию </w:t>
      </w:r>
      <w:r w:rsidR="00700047" w:rsidRPr="00201F9B">
        <w:t>права пользования земельным участком</w:t>
      </w:r>
      <w:r w:rsidRPr="00201F9B">
        <w:t xml:space="preserve">, если сроки аренды земельного участка и здания, расположенного на данном участке, различаются? </w:t>
      </w:r>
    </w:p>
    <w:p w14:paraId="00FEF627" w14:textId="77777777" w:rsidR="001A75A2" w:rsidRPr="00201F9B" w:rsidRDefault="001A75A2"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17 ФСБУ 25/2018 срок полезного использования права пользования активом не должен превышать срок аренды, если не предполагается переход к арендатору права собственности на предмет аренды</w:t>
      </w:r>
      <w:r w:rsidR="00F63E0C" w:rsidRPr="00201F9B">
        <w:rPr>
          <w:rFonts w:ascii="Times New Roman" w:hAnsi="Times New Roman" w:cs="Times New Roman"/>
          <w:szCs w:val="24"/>
        </w:rPr>
        <w:t xml:space="preserve">. В соответствии с </w:t>
      </w:r>
      <w:r w:rsidR="00CA4D98" w:rsidRPr="00201F9B">
        <w:rPr>
          <w:rFonts w:ascii="Times New Roman" w:hAnsi="Times New Roman" w:cs="Times New Roman"/>
          <w:szCs w:val="24"/>
        </w:rPr>
        <w:t>пунктом</w:t>
      </w:r>
      <w:r w:rsidR="00F63E0C" w:rsidRPr="00201F9B">
        <w:rPr>
          <w:rFonts w:ascii="Times New Roman" w:hAnsi="Times New Roman" w:cs="Times New Roman"/>
          <w:szCs w:val="24"/>
        </w:rPr>
        <w:t xml:space="preserve"> 9 ФСБУ </w:t>
      </w:r>
      <w:r w:rsidR="0065297E" w:rsidRPr="00201F9B">
        <w:rPr>
          <w:rFonts w:ascii="Times New Roman" w:hAnsi="Times New Roman" w:cs="Times New Roman"/>
          <w:szCs w:val="24"/>
        </w:rPr>
        <w:t xml:space="preserve">25/2018 </w:t>
      </w:r>
      <w:r w:rsidRPr="00201F9B">
        <w:rPr>
          <w:rFonts w:ascii="Times New Roman" w:hAnsi="Times New Roman" w:cs="Times New Roman"/>
          <w:szCs w:val="24"/>
        </w:rPr>
        <w:t>срок аренды определяется исходя из сроков и условий, установленны</w:t>
      </w:r>
      <w:r w:rsidR="00F63E0C" w:rsidRPr="00201F9B">
        <w:rPr>
          <w:rFonts w:ascii="Times New Roman" w:hAnsi="Times New Roman" w:cs="Times New Roman"/>
          <w:szCs w:val="24"/>
        </w:rPr>
        <w:t>х договором аренды, в том числе</w:t>
      </w:r>
      <w:r w:rsidRPr="00201F9B">
        <w:rPr>
          <w:rFonts w:ascii="Times New Roman" w:hAnsi="Times New Roman" w:cs="Times New Roman"/>
          <w:szCs w:val="24"/>
        </w:rPr>
        <w:t xml:space="preserve"> уч</w:t>
      </w:r>
      <w:r w:rsidR="00F63E0C" w:rsidRPr="00201F9B">
        <w:rPr>
          <w:rFonts w:ascii="Times New Roman" w:hAnsi="Times New Roman" w:cs="Times New Roman"/>
          <w:szCs w:val="24"/>
        </w:rPr>
        <w:t>итываются</w:t>
      </w:r>
      <w:r w:rsidRPr="00201F9B">
        <w:rPr>
          <w:rFonts w:ascii="Times New Roman" w:hAnsi="Times New Roman" w:cs="Times New Roman"/>
          <w:szCs w:val="24"/>
        </w:rPr>
        <w:t xml:space="preserve"> возможности и намерения сторон изменять указанные сроки и условия. </w:t>
      </w:r>
    </w:p>
    <w:p w14:paraId="5035F2A2" w14:textId="77777777" w:rsidR="001A75A2" w:rsidRPr="00201F9B" w:rsidRDefault="001A75A2" w:rsidP="00201F9B">
      <w:pPr>
        <w:ind w:left="426"/>
        <w:jc w:val="both"/>
        <w:rPr>
          <w:rFonts w:ascii="Times New Roman" w:hAnsi="Times New Roman" w:cs="Times New Roman"/>
          <w:szCs w:val="24"/>
        </w:rPr>
      </w:pPr>
      <w:r w:rsidRPr="00201F9B">
        <w:rPr>
          <w:rFonts w:ascii="Times New Roman" w:hAnsi="Times New Roman" w:cs="Times New Roman"/>
          <w:szCs w:val="24"/>
        </w:rPr>
        <w:t>Согласно Рекомендациям аудиторским организациям, индивидуальным аудиторам, аудиторам по проведению аудита годовой бухгалтерской отчетности органи</w:t>
      </w:r>
      <w:r w:rsidR="00F63E0C" w:rsidRPr="00201F9B">
        <w:rPr>
          <w:rFonts w:ascii="Times New Roman" w:hAnsi="Times New Roman" w:cs="Times New Roman"/>
          <w:szCs w:val="24"/>
        </w:rPr>
        <w:t>заций за 2021 год</w:t>
      </w:r>
      <w:r w:rsidR="00FD1D5C" w:rsidRPr="00201F9B">
        <w:rPr>
          <w:rStyle w:val="a5"/>
          <w:rFonts w:ascii="Times New Roman" w:hAnsi="Times New Roman" w:cs="Times New Roman"/>
          <w:szCs w:val="24"/>
        </w:rPr>
        <w:t xml:space="preserve"> </w:t>
      </w:r>
      <w:r w:rsidR="00FD1D5C" w:rsidRPr="00201F9B">
        <w:rPr>
          <w:rFonts w:ascii="Times New Roman" w:hAnsi="Times New Roman" w:cs="Times New Roman"/>
          <w:szCs w:val="24"/>
        </w:rPr>
        <w:t>(приложение к письму Минфина России от 18.01.2022 N 07-04-09/2185)</w:t>
      </w:r>
      <w:r w:rsidR="00F63E0C" w:rsidRPr="00201F9B">
        <w:rPr>
          <w:rFonts w:ascii="Times New Roman" w:hAnsi="Times New Roman" w:cs="Times New Roman"/>
          <w:szCs w:val="24"/>
        </w:rPr>
        <w:t xml:space="preserve"> </w:t>
      </w:r>
      <w:r w:rsidRPr="00201F9B">
        <w:rPr>
          <w:rFonts w:ascii="Times New Roman" w:hAnsi="Times New Roman" w:cs="Times New Roman"/>
          <w:szCs w:val="24"/>
        </w:rPr>
        <w:t>при определении срока аренды для целей бухгалтерского учета необходимо принимать во внимание наличие достаточной уверенности в продлении или прекращении аренды, уместные факты и обстоятельства, которые приводят к возникновению экономического стимула для продления или прекращения аренды, в том числе прошлую практику организации в отношении периода, в течение которого обычно используются определенные виды активов (предоставленные в аренду или находящиеся в собственности), а также экономические причины такой практики.</w:t>
      </w:r>
    </w:p>
    <w:p w14:paraId="40AA2118" w14:textId="77777777" w:rsidR="00FA460C" w:rsidRPr="00201F9B" w:rsidRDefault="00FA460C" w:rsidP="00201F9B">
      <w:pPr>
        <w:ind w:left="426"/>
        <w:jc w:val="both"/>
        <w:rPr>
          <w:rFonts w:ascii="Times New Roman" w:hAnsi="Times New Roman" w:cs="Times New Roman"/>
          <w:szCs w:val="24"/>
        </w:rPr>
      </w:pPr>
      <w:r w:rsidRPr="00201F9B">
        <w:rPr>
          <w:rFonts w:ascii="Times New Roman" w:hAnsi="Times New Roman" w:cs="Times New Roman"/>
          <w:szCs w:val="24"/>
        </w:rPr>
        <w:t>Как правило</w:t>
      </w:r>
      <w:r w:rsidR="00F63E0C" w:rsidRPr="00201F9B">
        <w:rPr>
          <w:rFonts w:ascii="Times New Roman" w:hAnsi="Times New Roman" w:cs="Times New Roman"/>
          <w:szCs w:val="24"/>
        </w:rPr>
        <w:t>,</w:t>
      </w:r>
      <w:r w:rsidR="00700047" w:rsidRPr="00201F9B">
        <w:rPr>
          <w:rFonts w:ascii="Times New Roman" w:hAnsi="Times New Roman" w:cs="Times New Roman"/>
          <w:szCs w:val="24"/>
        </w:rPr>
        <w:t xml:space="preserve"> </w:t>
      </w:r>
      <w:r w:rsidR="001A75A2" w:rsidRPr="00201F9B">
        <w:rPr>
          <w:rFonts w:ascii="Times New Roman" w:hAnsi="Times New Roman" w:cs="Times New Roman"/>
          <w:szCs w:val="24"/>
        </w:rPr>
        <w:t xml:space="preserve">договоры аренды земельного участка и находящегося на нем здания </w:t>
      </w:r>
      <w:r w:rsidRPr="00201F9B">
        <w:rPr>
          <w:rFonts w:ascii="Times New Roman" w:hAnsi="Times New Roman" w:cs="Times New Roman"/>
          <w:szCs w:val="24"/>
        </w:rPr>
        <w:t>имеют</w:t>
      </w:r>
      <w:r w:rsidR="00700047" w:rsidRPr="00201F9B">
        <w:rPr>
          <w:rFonts w:ascii="Times New Roman" w:hAnsi="Times New Roman" w:cs="Times New Roman"/>
          <w:szCs w:val="24"/>
        </w:rPr>
        <w:t xml:space="preserve"> </w:t>
      </w:r>
      <w:r w:rsidR="001A75A2" w:rsidRPr="00201F9B">
        <w:rPr>
          <w:rFonts w:ascii="Times New Roman" w:hAnsi="Times New Roman" w:cs="Times New Roman"/>
          <w:szCs w:val="24"/>
        </w:rPr>
        <w:t>схожие условия по срокам</w:t>
      </w:r>
      <w:r w:rsidR="00F63E0C" w:rsidRPr="00201F9B">
        <w:rPr>
          <w:rFonts w:ascii="Times New Roman" w:hAnsi="Times New Roman" w:cs="Times New Roman"/>
          <w:szCs w:val="24"/>
        </w:rPr>
        <w:t xml:space="preserve"> аренды</w:t>
      </w:r>
      <w:r w:rsidR="001A75A2" w:rsidRPr="00201F9B">
        <w:rPr>
          <w:rFonts w:ascii="Times New Roman" w:hAnsi="Times New Roman" w:cs="Times New Roman"/>
          <w:szCs w:val="24"/>
        </w:rPr>
        <w:t xml:space="preserve">, </w:t>
      </w:r>
      <w:r w:rsidRPr="00201F9B">
        <w:rPr>
          <w:rFonts w:ascii="Times New Roman" w:hAnsi="Times New Roman" w:cs="Times New Roman"/>
          <w:szCs w:val="24"/>
        </w:rPr>
        <w:t>поскольку</w:t>
      </w:r>
      <w:r w:rsidR="00700047" w:rsidRPr="00201F9B">
        <w:rPr>
          <w:rFonts w:ascii="Times New Roman" w:hAnsi="Times New Roman" w:cs="Times New Roman"/>
          <w:szCs w:val="24"/>
        </w:rPr>
        <w:t xml:space="preserve"> </w:t>
      </w:r>
      <w:r w:rsidR="001A75A2" w:rsidRPr="00201F9B">
        <w:rPr>
          <w:rFonts w:ascii="Times New Roman" w:hAnsi="Times New Roman" w:cs="Times New Roman"/>
          <w:szCs w:val="24"/>
        </w:rPr>
        <w:t xml:space="preserve">земельный участок и здание могут использоваться только совместно. Если же эти условия различаются (например, длительность договоры аренды здания превышает длительность договора аренды земельного участка), то разумно ожидать, что у арендатора </w:t>
      </w:r>
      <w:r w:rsidR="00F63E0C" w:rsidRPr="00201F9B">
        <w:rPr>
          <w:rFonts w:ascii="Times New Roman" w:hAnsi="Times New Roman" w:cs="Times New Roman"/>
          <w:szCs w:val="24"/>
        </w:rPr>
        <w:t>имеются</w:t>
      </w:r>
      <w:r w:rsidR="001A75A2" w:rsidRPr="00201F9B">
        <w:rPr>
          <w:rFonts w:ascii="Times New Roman" w:hAnsi="Times New Roman" w:cs="Times New Roman"/>
          <w:szCs w:val="24"/>
        </w:rPr>
        <w:t xml:space="preserve"> права на продление дог</w:t>
      </w:r>
      <w:r w:rsidRPr="00201F9B">
        <w:rPr>
          <w:rFonts w:ascii="Times New Roman" w:hAnsi="Times New Roman" w:cs="Times New Roman"/>
          <w:szCs w:val="24"/>
        </w:rPr>
        <w:t xml:space="preserve">овора аренды земельного участка. </w:t>
      </w:r>
    </w:p>
    <w:p w14:paraId="59C47EC4" w14:textId="77777777" w:rsidR="00FA460C" w:rsidRPr="00201F9B" w:rsidRDefault="001A75A2"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Таким образом, сроки аренды здания и земельного участка определяются единообразно, с учетом наличия или отсутствия прав на продление и досрочное расторжение обоих договоров и намерений организации в отношении использования здания и земельного участка под ним. </w:t>
      </w:r>
    </w:p>
    <w:p w14:paraId="6240185E" w14:textId="77777777" w:rsidR="001A75A2" w:rsidRPr="00201F9B" w:rsidRDefault="001A75A2"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На практике </w:t>
      </w:r>
      <w:r w:rsidR="00B42CDA" w:rsidRPr="00201F9B">
        <w:rPr>
          <w:rFonts w:ascii="Times New Roman" w:hAnsi="Times New Roman" w:cs="Times New Roman"/>
          <w:szCs w:val="24"/>
        </w:rPr>
        <w:t>чаще всего</w:t>
      </w:r>
      <w:r w:rsidR="00FA460C" w:rsidRPr="00201F9B">
        <w:rPr>
          <w:rFonts w:ascii="Times New Roman" w:hAnsi="Times New Roman" w:cs="Times New Roman"/>
          <w:szCs w:val="24"/>
        </w:rPr>
        <w:t xml:space="preserve"> </w:t>
      </w:r>
      <w:r w:rsidRPr="00201F9B">
        <w:rPr>
          <w:rFonts w:ascii="Times New Roman" w:hAnsi="Times New Roman" w:cs="Times New Roman"/>
          <w:szCs w:val="24"/>
        </w:rPr>
        <w:t>срок аренды земельного участка определяется на основании срока аренды здания.</w:t>
      </w:r>
      <w:r w:rsidR="00700047" w:rsidRPr="00201F9B">
        <w:rPr>
          <w:rFonts w:ascii="Times New Roman" w:hAnsi="Times New Roman" w:cs="Times New Roman"/>
          <w:szCs w:val="24"/>
        </w:rPr>
        <w:t xml:space="preserve"> </w:t>
      </w:r>
      <w:r w:rsidRPr="00201F9B">
        <w:rPr>
          <w:rFonts w:ascii="Times New Roman" w:hAnsi="Times New Roman" w:cs="Times New Roman"/>
          <w:szCs w:val="24"/>
        </w:rPr>
        <w:t xml:space="preserve">Последующая амортизация признанных активов в форме права пользования начисляется согласно </w:t>
      </w:r>
      <w:r w:rsidR="00CA4D98" w:rsidRPr="00201F9B">
        <w:rPr>
          <w:rFonts w:ascii="Times New Roman" w:hAnsi="Times New Roman" w:cs="Times New Roman"/>
          <w:szCs w:val="24"/>
        </w:rPr>
        <w:t>пункту</w:t>
      </w:r>
      <w:r w:rsidRPr="00201F9B">
        <w:rPr>
          <w:rFonts w:ascii="Times New Roman" w:hAnsi="Times New Roman" w:cs="Times New Roman"/>
          <w:szCs w:val="24"/>
        </w:rPr>
        <w:t xml:space="preserve"> 17 ФСБУ 25/2018.</w:t>
      </w:r>
    </w:p>
    <w:p w14:paraId="4FF3AEF5" w14:textId="77777777" w:rsidR="000562D1" w:rsidRPr="00201F9B" w:rsidRDefault="000562D1" w:rsidP="001F33FF">
      <w:pPr>
        <w:pStyle w:val="2"/>
      </w:pPr>
      <w:r w:rsidRPr="00201F9B">
        <w:t>Как определить арендатору справедливую стоимость права пользования активом при переходе на ФСБУ 25/2018 с использованием упрощенного подхода? Необходимо ли привлечение независимого оценщика?</w:t>
      </w:r>
    </w:p>
    <w:p w14:paraId="528BBA8E" w14:textId="77777777" w:rsidR="000562D1" w:rsidRPr="00201F9B" w:rsidRDefault="00BC28E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Подходы к оценке </w:t>
      </w:r>
      <w:r w:rsidR="000562D1" w:rsidRPr="00201F9B">
        <w:rPr>
          <w:rFonts w:ascii="Times New Roman" w:hAnsi="Times New Roman" w:cs="Times New Roman"/>
          <w:szCs w:val="24"/>
        </w:rPr>
        <w:t>справедливой стоимости права пользования активом при выборе упрощенного подхода к первоначальному применению ФСБУ 25/2018, предусмотренного пунктом 50 ФСБУ 25/2018</w:t>
      </w:r>
      <w:r w:rsidRPr="00201F9B">
        <w:rPr>
          <w:rFonts w:ascii="Times New Roman" w:hAnsi="Times New Roman" w:cs="Times New Roman"/>
          <w:szCs w:val="24"/>
        </w:rPr>
        <w:t xml:space="preserve"> </w:t>
      </w:r>
      <w:r w:rsidR="000562D1" w:rsidRPr="00201F9B">
        <w:rPr>
          <w:rFonts w:ascii="Times New Roman" w:hAnsi="Times New Roman" w:cs="Times New Roman"/>
          <w:szCs w:val="24"/>
        </w:rPr>
        <w:t>зависит от возможностей и намерений арендатора по выкупу арендованного актива:</w:t>
      </w:r>
    </w:p>
    <w:p w14:paraId="5580B359" w14:textId="77777777" w:rsidR="000562D1"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1) Если у арендатора есть право на выкуп предмета аренды и намерение этим правом воспользоваться, то справедливая стоимость права пользования активом определяется как справедливая стоимость арендованного актива. </w:t>
      </w:r>
    </w:p>
    <w:p w14:paraId="456D4E66" w14:textId="77777777" w:rsidR="000F474B"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2) Если выкуп предмета аренды арендатором не ожидается, независимо от наличия такого права, то справедливая стоимость права пользования активом определяется как дисконтированная стоимость обязательства по аренде, скорректированная на нерыночный размер арендных платежей по состоянию на дату оценки.</w:t>
      </w:r>
      <w:r w:rsidR="00A51D95" w:rsidRPr="00201F9B">
        <w:rPr>
          <w:rFonts w:ascii="Times New Roman" w:hAnsi="Times New Roman" w:cs="Times New Roman"/>
          <w:szCs w:val="24"/>
        </w:rPr>
        <w:t xml:space="preserve"> </w:t>
      </w:r>
    </w:p>
    <w:p w14:paraId="0D657C92" w14:textId="77777777" w:rsidR="000562D1" w:rsidRPr="00201F9B" w:rsidRDefault="00C75BDB"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Нерыночный размер арендных платежей может быть связан с фиксированной ставкой аренды в долгосрочных договорах, пересмотр которых в связи с изменением рыночных </w:t>
      </w:r>
      <w:r w:rsidRPr="00201F9B">
        <w:rPr>
          <w:rFonts w:ascii="Times New Roman" w:hAnsi="Times New Roman" w:cs="Times New Roman"/>
          <w:szCs w:val="24"/>
        </w:rPr>
        <w:lastRenderedPageBreak/>
        <w:t>условий не предусмотрен.</w:t>
      </w:r>
    </w:p>
    <w:p w14:paraId="09689488" w14:textId="77777777" w:rsidR="00FF5BCA"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Организация-арендатор может оценивать справедливую стоимость права пользования активом самостоятельно, если ее сотрудники обладают необходимыми компетенциями и навыками, или с помощью привлечения независимого оценщика в иных случаях. Привлечение оценщика чаще обосновано в случаях, когда справедливая стоимость права пользования активом определяется на основе справедливой стоимости предмета аренды.</w:t>
      </w:r>
    </w:p>
    <w:p w14:paraId="0C16CE52" w14:textId="77777777" w:rsidR="000562D1" w:rsidRPr="00201F9B" w:rsidRDefault="000562D1" w:rsidP="001F33FF">
      <w:pPr>
        <w:pStyle w:val="2"/>
      </w:pPr>
      <w:r w:rsidRPr="00201F9B">
        <w:t>Включаются ли в оценку обязательства по аренде и права пользования активом арендные платежи, которые по условиям договора аренды основаны на результатах деятельности (например, рассчитываются как процент от суммы продаж) или на использовании определенного показателя (например, зависят от количества летных часов, количества произведенной продукции, объема пассажиропотока и т.д.)?</w:t>
      </w:r>
    </w:p>
    <w:p w14:paraId="61F5DA02" w14:textId="77777777" w:rsidR="000562D1" w:rsidRPr="00201F9B" w:rsidRDefault="000562D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соответствии с подпунктом </w:t>
      </w:r>
      <w:r w:rsidR="00344B81" w:rsidRPr="00201F9B">
        <w:rPr>
          <w:rFonts w:ascii="Times New Roman" w:hAnsi="Times New Roman" w:cs="Times New Roman"/>
          <w:szCs w:val="24"/>
        </w:rPr>
        <w:t>«</w:t>
      </w:r>
      <w:r w:rsidRPr="00201F9B">
        <w:rPr>
          <w:rFonts w:ascii="Times New Roman" w:hAnsi="Times New Roman" w:cs="Times New Roman"/>
          <w:szCs w:val="24"/>
        </w:rPr>
        <w:t>а</w:t>
      </w:r>
      <w:r w:rsidR="00344B81" w:rsidRPr="00201F9B">
        <w:rPr>
          <w:rFonts w:ascii="Times New Roman" w:hAnsi="Times New Roman" w:cs="Times New Roman"/>
          <w:szCs w:val="24"/>
        </w:rPr>
        <w:t>»</w:t>
      </w:r>
      <w:r w:rsidRPr="00201F9B">
        <w:rPr>
          <w:rFonts w:ascii="Times New Roman" w:hAnsi="Times New Roman" w:cs="Times New Roman"/>
          <w:szCs w:val="24"/>
        </w:rPr>
        <w:t xml:space="preserve"> пункта 7 ФСБУ 25/2018 в состав переменных арендных платежей включаются платежи, зависящие от ценовых индексов или процентных ставок, определенные на дату предоставления предмета аренды. </w:t>
      </w:r>
      <w:r w:rsidR="00AB0912" w:rsidRPr="00201F9B">
        <w:rPr>
          <w:rFonts w:ascii="Times New Roman" w:hAnsi="Times New Roman" w:cs="Times New Roman"/>
          <w:szCs w:val="24"/>
        </w:rPr>
        <w:t xml:space="preserve">Параграф </w:t>
      </w:r>
      <w:r w:rsidRPr="00201F9B">
        <w:rPr>
          <w:rFonts w:ascii="Times New Roman" w:hAnsi="Times New Roman" w:cs="Times New Roman"/>
          <w:szCs w:val="24"/>
        </w:rPr>
        <w:t>28 МСФО (</w:t>
      </w:r>
      <w:r w:rsidRPr="00201F9B">
        <w:rPr>
          <w:rFonts w:ascii="Times New Roman" w:hAnsi="Times New Roman" w:cs="Times New Roman"/>
          <w:szCs w:val="24"/>
          <w:lang w:val="en-US"/>
        </w:rPr>
        <w:t>IFRS</w:t>
      </w:r>
      <w:r w:rsidRPr="00201F9B">
        <w:rPr>
          <w:rFonts w:ascii="Times New Roman" w:hAnsi="Times New Roman" w:cs="Times New Roman"/>
          <w:szCs w:val="24"/>
        </w:rPr>
        <w:t>) 16</w:t>
      </w:r>
      <w:r w:rsidR="004D7318" w:rsidRPr="00201F9B">
        <w:rPr>
          <w:rStyle w:val="a5"/>
          <w:rFonts w:ascii="Times New Roman" w:hAnsi="Times New Roman" w:cs="Times New Roman"/>
          <w:szCs w:val="24"/>
        </w:rPr>
        <w:footnoteReference w:id="3"/>
      </w:r>
      <w:r w:rsidRPr="00201F9B">
        <w:rPr>
          <w:rFonts w:ascii="Times New Roman" w:hAnsi="Times New Roman" w:cs="Times New Roman"/>
          <w:szCs w:val="24"/>
        </w:rPr>
        <w:t xml:space="preserve"> поясняет, что переменные арендные платежи, которые зависят от индекса или ставки, включают в себя, например, платежи, привязанные к индексу потребительских цен, платежи, привязанные к базовой процентной ставке (например, LIBOR), или платежи, которые варьируются в зависимости от изменений рыночных арендных ставок</w:t>
      </w:r>
    </w:p>
    <w:p w14:paraId="2FB95DBD" w14:textId="77777777" w:rsidR="00FF5BCA" w:rsidRPr="00201F9B" w:rsidRDefault="000562D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Следовательно, арендные платежи, которые установлены в переменной сумме, но их размер не привязан напрямую к рыночным показателям (ценовым индексам или процентным ставкам), в оценку обязательства по аренде и права пользования активом не включаются, обязательство по аренде по таким платежам не формируется и их стоимость не используется в определении стоимости права пользования активом.</w:t>
      </w:r>
    </w:p>
    <w:p w14:paraId="754DDB6C" w14:textId="77777777" w:rsidR="00FF5BCA" w:rsidRPr="00201F9B" w:rsidRDefault="000562D1" w:rsidP="001F33FF">
      <w:pPr>
        <w:pStyle w:val="2"/>
      </w:pPr>
      <w:r w:rsidRPr="00201F9B">
        <w:t xml:space="preserve">Каков порядок учета и отражения в бухгалтерской (финансовой) отчетности полученных в аренду от муниципалитета земельных участков небольшой площади на 49 лет, стоимость арендной платы за которые рассчитывается исходя из величины кадастровой стоимости? </w:t>
      </w:r>
    </w:p>
    <w:p w14:paraId="46E7AE2D" w14:textId="77777777" w:rsidR="000562D1" w:rsidRPr="00201F9B" w:rsidRDefault="00BC28E5" w:rsidP="002A22B1">
      <w:pPr>
        <w:ind w:left="426"/>
        <w:jc w:val="both"/>
        <w:rPr>
          <w:rFonts w:ascii="Times New Roman" w:hAnsi="Times New Roman" w:cs="Times New Roman"/>
          <w:szCs w:val="24"/>
        </w:rPr>
      </w:pPr>
      <w:r w:rsidRPr="00201F9B">
        <w:rPr>
          <w:rFonts w:ascii="Times New Roman" w:hAnsi="Times New Roman" w:cs="Times New Roman"/>
          <w:szCs w:val="24"/>
        </w:rPr>
        <w:t xml:space="preserve">Порядок учета зависит от конкретных условий договора и порядка расчета арендных платежей. </w:t>
      </w:r>
    </w:p>
    <w:p w14:paraId="4111DC93" w14:textId="3880D9E9" w:rsidR="000562D1"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Понятие кадастровой стоимости определено в статье 3 Федерального закона от </w:t>
      </w:r>
      <w:r w:rsidR="00691E3F">
        <w:rPr>
          <w:rFonts w:ascii="Times New Roman" w:hAnsi="Times New Roman" w:cs="Times New Roman"/>
          <w:szCs w:val="24"/>
        </w:rPr>
        <w:t>0</w:t>
      </w:r>
      <w:r w:rsidRPr="00201F9B">
        <w:rPr>
          <w:rFonts w:ascii="Times New Roman" w:hAnsi="Times New Roman" w:cs="Times New Roman"/>
          <w:szCs w:val="24"/>
        </w:rPr>
        <w:t xml:space="preserve">3.07.2016 </w:t>
      </w:r>
      <w:r w:rsidR="00691E3F">
        <w:rPr>
          <w:rFonts w:ascii="Times New Roman" w:hAnsi="Times New Roman" w:cs="Times New Roman"/>
          <w:szCs w:val="24"/>
        </w:rPr>
        <w:t>№</w:t>
      </w:r>
      <w:r w:rsidRPr="00201F9B">
        <w:rPr>
          <w:rFonts w:ascii="Times New Roman" w:hAnsi="Times New Roman" w:cs="Times New Roman"/>
          <w:szCs w:val="24"/>
        </w:rPr>
        <w:t> 237</w:t>
      </w:r>
      <w:r w:rsidRPr="00201F9B">
        <w:rPr>
          <w:rFonts w:ascii="Times New Roman" w:hAnsi="Times New Roman" w:cs="Times New Roman"/>
          <w:szCs w:val="24"/>
        </w:rPr>
        <w:noBreakHyphen/>
        <w:t xml:space="preserve">ФЗ </w:t>
      </w:r>
      <w:r w:rsidR="00344B81" w:rsidRPr="00201F9B">
        <w:rPr>
          <w:rFonts w:ascii="Times New Roman" w:hAnsi="Times New Roman" w:cs="Times New Roman"/>
          <w:szCs w:val="24"/>
        </w:rPr>
        <w:t>«</w:t>
      </w:r>
      <w:r w:rsidRPr="00201F9B">
        <w:rPr>
          <w:rFonts w:ascii="Times New Roman" w:hAnsi="Times New Roman" w:cs="Times New Roman"/>
          <w:szCs w:val="24"/>
        </w:rPr>
        <w:t>О государственной кадастровой оценке</w:t>
      </w:r>
      <w:r w:rsidR="00344B81" w:rsidRPr="00201F9B">
        <w:rPr>
          <w:rFonts w:ascii="Times New Roman" w:hAnsi="Times New Roman" w:cs="Times New Roman"/>
          <w:szCs w:val="24"/>
        </w:rPr>
        <w:t>»</w:t>
      </w:r>
      <w:r w:rsidRPr="00201F9B">
        <w:rPr>
          <w:rFonts w:ascii="Times New Roman" w:hAnsi="Times New Roman" w:cs="Times New Roman"/>
          <w:szCs w:val="24"/>
        </w:rPr>
        <w:t xml:space="preserve">: </w:t>
      </w:r>
      <w:r w:rsidR="00344B81" w:rsidRPr="00201F9B">
        <w:rPr>
          <w:rFonts w:ascii="Times New Roman" w:hAnsi="Times New Roman" w:cs="Times New Roman"/>
          <w:szCs w:val="24"/>
        </w:rPr>
        <w:t>«</w:t>
      </w:r>
      <w:r w:rsidRPr="00201F9B">
        <w:rPr>
          <w:rFonts w:ascii="Times New Roman" w:hAnsi="Times New Roman" w:cs="Times New Roman"/>
          <w:szCs w:val="24"/>
        </w:rPr>
        <w:t>кадастровая стоимость объекта недвижимости - полученный на определенную дату результат оценки объекта недвижимости, определяемый на основе ценообразующих факторов в соответствии с настоящим Федеральным законом и методическими указаниями о государственной кадастровой оценке</w:t>
      </w:r>
      <w:r w:rsidR="00344B81" w:rsidRPr="00201F9B">
        <w:rPr>
          <w:rFonts w:ascii="Times New Roman" w:hAnsi="Times New Roman" w:cs="Times New Roman"/>
          <w:szCs w:val="24"/>
        </w:rPr>
        <w:t>»</w:t>
      </w:r>
      <w:r w:rsidRPr="00201F9B">
        <w:rPr>
          <w:rFonts w:ascii="Times New Roman" w:hAnsi="Times New Roman" w:cs="Times New Roman"/>
          <w:szCs w:val="24"/>
        </w:rPr>
        <w:t xml:space="preserve">. Согласно пункту 2 статьи 3 Федерального закона от </w:t>
      </w:r>
      <w:r w:rsidR="00691E3F">
        <w:rPr>
          <w:rFonts w:ascii="Times New Roman" w:hAnsi="Times New Roman" w:cs="Times New Roman"/>
          <w:szCs w:val="24"/>
        </w:rPr>
        <w:t>0</w:t>
      </w:r>
      <w:r w:rsidRPr="00201F9B">
        <w:rPr>
          <w:rFonts w:ascii="Times New Roman" w:hAnsi="Times New Roman" w:cs="Times New Roman"/>
          <w:szCs w:val="24"/>
        </w:rPr>
        <w:t xml:space="preserve">3.07.2016 </w:t>
      </w:r>
      <w:r w:rsidR="00FF4B30">
        <w:rPr>
          <w:rFonts w:ascii="Times New Roman" w:hAnsi="Times New Roman" w:cs="Times New Roman"/>
          <w:szCs w:val="24"/>
        </w:rPr>
        <w:t>№</w:t>
      </w:r>
      <w:r w:rsidRPr="00201F9B">
        <w:rPr>
          <w:rFonts w:ascii="Times New Roman" w:hAnsi="Times New Roman" w:cs="Times New Roman"/>
          <w:szCs w:val="24"/>
        </w:rPr>
        <w:t> 237</w:t>
      </w:r>
      <w:r w:rsidRPr="00201F9B">
        <w:rPr>
          <w:rFonts w:ascii="Times New Roman" w:hAnsi="Times New Roman" w:cs="Times New Roman"/>
          <w:szCs w:val="24"/>
        </w:rPr>
        <w:noBreakHyphen/>
        <w:t xml:space="preserve">ФЗ </w:t>
      </w:r>
      <w:r w:rsidR="00344B81" w:rsidRPr="00201F9B">
        <w:rPr>
          <w:rFonts w:ascii="Times New Roman" w:hAnsi="Times New Roman" w:cs="Times New Roman"/>
          <w:szCs w:val="24"/>
        </w:rPr>
        <w:t>«</w:t>
      </w:r>
      <w:r w:rsidRPr="00201F9B">
        <w:rPr>
          <w:rFonts w:ascii="Times New Roman" w:hAnsi="Times New Roman" w:cs="Times New Roman"/>
          <w:szCs w:val="24"/>
        </w:rPr>
        <w:t>О государственной кадастровой оценке</w:t>
      </w:r>
      <w:r w:rsidR="00344B81" w:rsidRPr="00201F9B">
        <w:rPr>
          <w:rFonts w:ascii="Times New Roman" w:hAnsi="Times New Roman" w:cs="Times New Roman"/>
          <w:szCs w:val="24"/>
        </w:rPr>
        <w:t>»</w:t>
      </w:r>
      <w:r w:rsidRPr="00201F9B">
        <w:rPr>
          <w:rFonts w:ascii="Times New Roman" w:hAnsi="Times New Roman" w:cs="Times New Roman"/>
          <w:szCs w:val="24"/>
        </w:rPr>
        <w:t>, кадастровая стоимость определяется для целей, предусмотренных законодательством Российской Федерации, в том числе для целей налогообложения, на основе рыночной информации и иной информации, связанной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w:t>
      </w:r>
    </w:p>
    <w:p w14:paraId="6547C047" w14:textId="08F7931D" w:rsidR="000562D1"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Сопоставление кадастровой и рыночной стоимости объекта недвижимости приведено в письме Минэкономразвития России от 08.02.2019 </w:t>
      </w:r>
      <w:r w:rsidR="00F978CF">
        <w:rPr>
          <w:rFonts w:ascii="Times New Roman" w:hAnsi="Times New Roman" w:cs="Times New Roman"/>
          <w:szCs w:val="24"/>
        </w:rPr>
        <w:t>№</w:t>
      </w:r>
      <w:r w:rsidRPr="00201F9B">
        <w:rPr>
          <w:rFonts w:ascii="Times New Roman" w:hAnsi="Times New Roman" w:cs="Times New Roman"/>
          <w:szCs w:val="24"/>
        </w:rPr>
        <w:t xml:space="preserve"> Д23и-3709, в котором сделан вывод, что независимо от того факта, что кадастровая стоимость определена на основе рыночных цен, в настоящее время такая стоимость не является рыночной, по которой в текущих рыночных условиях могла бы быть осуществлена обычная сделка между участниками рынка.</w:t>
      </w:r>
    </w:p>
    <w:p w14:paraId="0CA84B92" w14:textId="77777777" w:rsidR="000562D1"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7 ФСБУ 25/2018 в состав арендных платежей включаются </w:t>
      </w:r>
      <w:r w:rsidRPr="00201F9B">
        <w:rPr>
          <w:rFonts w:ascii="Times New Roman" w:hAnsi="Times New Roman" w:cs="Times New Roman"/>
          <w:szCs w:val="24"/>
        </w:rPr>
        <w:lastRenderedPageBreak/>
        <w:t>платежи (за вычетом суммы НДС), обусловленные договором аренды, в том числе:</w:t>
      </w:r>
    </w:p>
    <w:p w14:paraId="2F67E978" w14:textId="77777777" w:rsidR="000562D1"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а) определенные в твердой сумме платежи арендатора арендодателю, вносимые периодически или единовременно, за вычетом платежей, осуществляемых арендодателем в пользу арендатора, в том числе возмещение арендодателем расходов арендатора;</w:t>
      </w:r>
    </w:p>
    <w:p w14:paraId="40747ABC" w14:textId="77777777" w:rsidR="000562D1"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б) переменные платежи, зависящие от ценовых индексов или процентных ставок, определенные на дату предоставления предмета аренды; и др.</w:t>
      </w:r>
    </w:p>
    <w:p w14:paraId="4F95457A" w14:textId="75EA8307" w:rsidR="00FF5BCA"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Исходя из определения кадастровой стоимости и на основании вывода, сделанного в письме Минэкономразвития России от 08.02.2019 </w:t>
      </w:r>
      <w:r w:rsidR="00F978CF">
        <w:rPr>
          <w:rFonts w:ascii="Times New Roman" w:hAnsi="Times New Roman" w:cs="Times New Roman"/>
          <w:szCs w:val="24"/>
        </w:rPr>
        <w:t>№</w:t>
      </w:r>
      <w:r w:rsidRPr="00201F9B">
        <w:rPr>
          <w:rFonts w:ascii="Times New Roman" w:hAnsi="Times New Roman" w:cs="Times New Roman"/>
          <w:szCs w:val="24"/>
        </w:rPr>
        <w:t xml:space="preserve"> Д23и-3709, рассчитываемые на основе кадастровой стоимости арендные платежи фактически установлены в переменной сумме, при этом их размер не привязан напрямую к рыночным показателям (ценовым индексам или процентным ставкам). В связи с этим по общему правилу они не считаются арендными платежами, учитываемыми при формировании стоимости права пользования активом и обязательства по аренде, а включаются по мере наступления срока их уплаты в текущие расходы или в стоимость других активов. </w:t>
      </w:r>
    </w:p>
    <w:p w14:paraId="2C974897" w14:textId="36765ADA" w:rsidR="00D86978" w:rsidRPr="00201F9B" w:rsidRDefault="00CE032D"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Вместе с тем, ряд экспертов придерживаются противоположного подхода, изложенного ниже. Этот подход основывается на допущении, что сумма арендной платы, рассчитанной на основе текущих значений кадастровой стоимости на дату начала аренды, является </w:t>
      </w:r>
      <w:r w:rsidR="00344B81" w:rsidRPr="00201F9B">
        <w:rPr>
          <w:rFonts w:ascii="Times New Roman" w:hAnsi="Times New Roman" w:cs="Times New Roman"/>
          <w:szCs w:val="24"/>
        </w:rPr>
        <w:t>«</w:t>
      </w:r>
      <w:r w:rsidRPr="00201F9B">
        <w:rPr>
          <w:rFonts w:ascii="Times New Roman" w:hAnsi="Times New Roman" w:cs="Times New Roman"/>
          <w:szCs w:val="24"/>
        </w:rPr>
        <w:t>неизбежной</w:t>
      </w:r>
      <w:r w:rsidR="00344B81" w:rsidRPr="00201F9B">
        <w:rPr>
          <w:rFonts w:ascii="Times New Roman" w:hAnsi="Times New Roman" w:cs="Times New Roman"/>
          <w:szCs w:val="24"/>
        </w:rPr>
        <w:t>»</w:t>
      </w:r>
      <w:r w:rsidRPr="00201F9B">
        <w:rPr>
          <w:rFonts w:ascii="Times New Roman" w:hAnsi="Times New Roman" w:cs="Times New Roman"/>
          <w:szCs w:val="24"/>
        </w:rPr>
        <w:t>, т.е. любое последующее изменение</w:t>
      </w:r>
      <w:r w:rsidR="00D86978" w:rsidRPr="00201F9B">
        <w:rPr>
          <w:rFonts w:ascii="Times New Roman" w:hAnsi="Times New Roman" w:cs="Times New Roman"/>
          <w:szCs w:val="24"/>
        </w:rPr>
        <w:t xml:space="preserve"> арендной платы, привязанной к кадастровой стоимости, будет происходить только в сторону увеличения арендной платы. На этом основании делается вывод, что арендные платежи, величина которых определяется на основе кадастровой стоимости предмета аренды, являются по существу неизбежными, поскольку будущая неопределенность, обусловленная возможными изменениями кадастровой стоимости, относится не ко всей величине платежа, а лишь к ее возможным колебаниям в будущем. Таким образом, арендные платежи, рассчитываемые на основе кадастровой стоимости, подлежат включению арендатором в признаваемое обязательство по аренде в той части, в которой эти платежи являются по существу неизбежными. </w:t>
      </w:r>
      <w:r w:rsidR="00B954E2" w:rsidRPr="00201F9B">
        <w:rPr>
          <w:rFonts w:ascii="Times New Roman" w:hAnsi="Times New Roman" w:cs="Times New Roman"/>
          <w:szCs w:val="24"/>
        </w:rPr>
        <w:t xml:space="preserve">При этом утверждается, что, как правило, такие платежи являются неизбежными в части суммы, рассчитанной на основе текущих значений кадастровой стоимости на дату начала аренды, поэтому все последующие изменения должны отражаться как модификация договора аренды с пересчетом </w:t>
      </w:r>
      <w:r w:rsidR="001246F7">
        <w:rPr>
          <w:rFonts w:ascii="Times New Roman" w:hAnsi="Times New Roman" w:cs="Times New Roman"/>
          <w:szCs w:val="24"/>
        </w:rPr>
        <w:t>права пользования активом</w:t>
      </w:r>
      <w:r w:rsidR="00B954E2" w:rsidRPr="00201F9B">
        <w:rPr>
          <w:rFonts w:ascii="Times New Roman" w:hAnsi="Times New Roman" w:cs="Times New Roman"/>
          <w:szCs w:val="24"/>
        </w:rPr>
        <w:t xml:space="preserve"> и обязательств.</w:t>
      </w:r>
    </w:p>
    <w:p w14:paraId="42C89894" w14:textId="5A12A919" w:rsidR="00FF5BCA" w:rsidRPr="00201F9B" w:rsidRDefault="00D86978"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Однако такое допущение является спорным, поскольку имеются </w:t>
      </w:r>
      <w:r w:rsidR="00B954E2" w:rsidRPr="00201F9B">
        <w:rPr>
          <w:rFonts w:ascii="Times New Roman" w:hAnsi="Times New Roman" w:cs="Times New Roman"/>
          <w:szCs w:val="24"/>
        </w:rPr>
        <w:t xml:space="preserve">многочисленные </w:t>
      </w:r>
      <w:r w:rsidRPr="00201F9B">
        <w:rPr>
          <w:rFonts w:ascii="Times New Roman" w:hAnsi="Times New Roman" w:cs="Times New Roman"/>
          <w:szCs w:val="24"/>
        </w:rPr>
        <w:t xml:space="preserve">случаи </w:t>
      </w:r>
      <w:r w:rsidR="00B954E2" w:rsidRPr="00201F9B">
        <w:rPr>
          <w:rFonts w:ascii="Times New Roman" w:hAnsi="Times New Roman" w:cs="Times New Roman"/>
          <w:szCs w:val="24"/>
        </w:rPr>
        <w:t xml:space="preserve">снижения </w:t>
      </w:r>
      <w:r w:rsidR="00CE032D" w:rsidRPr="00201F9B">
        <w:rPr>
          <w:rFonts w:ascii="Times New Roman" w:hAnsi="Times New Roman" w:cs="Times New Roman"/>
          <w:szCs w:val="24"/>
        </w:rPr>
        <w:t xml:space="preserve">кадастровой стоимости </w:t>
      </w:r>
      <w:r w:rsidR="00B954E2" w:rsidRPr="00201F9B">
        <w:rPr>
          <w:rFonts w:ascii="Times New Roman" w:hAnsi="Times New Roman" w:cs="Times New Roman"/>
          <w:szCs w:val="24"/>
        </w:rPr>
        <w:t xml:space="preserve">земельных участков </w:t>
      </w:r>
      <w:r w:rsidRPr="00201F9B">
        <w:rPr>
          <w:rFonts w:ascii="Times New Roman" w:hAnsi="Times New Roman" w:cs="Times New Roman"/>
          <w:szCs w:val="24"/>
        </w:rPr>
        <w:t>и вслед за ней арендной платы</w:t>
      </w:r>
      <w:r w:rsidR="00CE032D" w:rsidRPr="00201F9B">
        <w:rPr>
          <w:rFonts w:ascii="Times New Roman" w:hAnsi="Times New Roman" w:cs="Times New Roman"/>
          <w:szCs w:val="24"/>
        </w:rPr>
        <w:t xml:space="preserve">. </w:t>
      </w:r>
      <w:r w:rsidRPr="00201F9B">
        <w:rPr>
          <w:rFonts w:ascii="Times New Roman" w:hAnsi="Times New Roman" w:cs="Times New Roman"/>
          <w:szCs w:val="24"/>
        </w:rPr>
        <w:t xml:space="preserve">Поэтому </w:t>
      </w:r>
      <w:r w:rsidR="00CE032D" w:rsidRPr="00201F9B">
        <w:rPr>
          <w:rFonts w:ascii="Times New Roman" w:hAnsi="Times New Roman" w:cs="Times New Roman"/>
          <w:szCs w:val="24"/>
        </w:rPr>
        <w:t xml:space="preserve">весь платеж </w:t>
      </w:r>
      <w:r w:rsidR="00201F9B" w:rsidRPr="00201F9B">
        <w:rPr>
          <w:rFonts w:ascii="Times New Roman" w:hAnsi="Times New Roman" w:cs="Times New Roman"/>
          <w:szCs w:val="24"/>
        </w:rPr>
        <w:t>считать, по существу,</w:t>
      </w:r>
      <w:r w:rsidR="00CE032D" w:rsidRPr="00201F9B">
        <w:rPr>
          <w:rFonts w:ascii="Times New Roman" w:hAnsi="Times New Roman" w:cs="Times New Roman"/>
          <w:szCs w:val="24"/>
        </w:rPr>
        <w:t xml:space="preserve"> неизбежным</w:t>
      </w:r>
      <w:r w:rsidRPr="00201F9B">
        <w:rPr>
          <w:rFonts w:ascii="Times New Roman" w:hAnsi="Times New Roman" w:cs="Times New Roman"/>
          <w:szCs w:val="24"/>
        </w:rPr>
        <w:t xml:space="preserve"> нельзя</w:t>
      </w:r>
      <w:r w:rsidR="00CE032D" w:rsidRPr="00201F9B">
        <w:rPr>
          <w:rFonts w:ascii="Times New Roman" w:hAnsi="Times New Roman" w:cs="Times New Roman"/>
          <w:szCs w:val="24"/>
        </w:rPr>
        <w:t>.</w:t>
      </w:r>
    </w:p>
    <w:p w14:paraId="249249CC" w14:textId="77777777" w:rsidR="000562D1" w:rsidRPr="00201F9B" w:rsidRDefault="000562D1" w:rsidP="001F33FF">
      <w:pPr>
        <w:pStyle w:val="2"/>
      </w:pPr>
      <w:r w:rsidRPr="00201F9B">
        <w:t xml:space="preserve">Может ли арендатор определить кадастровую стоимость арендуемого земельного участка в качестве рыночной стоимости предмета аренды для применения освобождения, предусмотренного подпунктом </w:t>
      </w:r>
      <w:r w:rsidR="00344B81" w:rsidRPr="00201F9B">
        <w:t>«</w:t>
      </w:r>
      <w:r w:rsidRPr="00201F9B">
        <w:t>б</w:t>
      </w:r>
      <w:r w:rsidR="00344B81" w:rsidRPr="00201F9B">
        <w:t>»</w:t>
      </w:r>
      <w:r w:rsidRPr="00201F9B">
        <w:t xml:space="preserve"> пункта 11 ФСБУ 25/2018 или необходимо привлекать оценщика?</w:t>
      </w:r>
    </w:p>
    <w:p w14:paraId="1B25DD65" w14:textId="778794FD" w:rsidR="000562D1" w:rsidRPr="00201F9B"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По мнению Департамента недвижимости, высказанному в письме Минэкономразвития России от 08.02.2019 № Д23и-3709, кадастровая стоимость по своему определению не тождественна справедливой стоимости и рыночной стоимости. Как отмечается в </w:t>
      </w:r>
      <w:r w:rsidR="00201F9B" w:rsidRPr="00201F9B">
        <w:rPr>
          <w:rFonts w:ascii="Times New Roman" w:hAnsi="Times New Roman" w:cs="Times New Roman"/>
          <w:szCs w:val="24"/>
        </w:rPr>
        <w:t>письме, несмотря на то что</w:t>
      </w:r>
      <w:r w:rsidRPr="00201F9B">
        <w:rPr>
          <w:rFonts w:ascii="Times New Roman" w:hAnsi="Times New Roman" w:cs="Times New Roman"/>
          <w:szCs w:val="24"/>
        </w:rPr>
        <w:t xml:space="preserve"> кадастровая стоимость определена на основе рыночных цен, в настоящее время такая стоимость не является рыночной, по которой в текущих рыночных условиях могла бы быть осуществлена обычная сделка между участниками рынка.</w:t>
      </w:r>
    </w:p>
    <w:p w14:paraId="16AB2DB5" w14:textId="77777777" w:rsidR="00FF5BCA" w:rsidRDefault="000562D1"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Вместе с тем действующее законодательство в области бухгалтерского учета не содержит обязательного требования по определению </w:t>
      </w:r>
      <w:r w:rsidR="00033B86" w:rsidRPr="00201F9B">
        <w:rPr>
          <w:rFonts w:ascii="Times New Roman" w:hAnsi="Times New Roman" w:cs="Times New Roman"/>
          <w:szCs w:val="24"/>
        </w:rPr>
        <w:t>справедливой</w:t>
      </w:r>
      <w:r w:rsidRPr="00201F9B">
        <w:rPr>
          <w:rFonts w:ascii="Times New Roman" w:hAnsi="Times New Roman" w:cs="Times New Roman"/>
          <w:szCs w:val="24"/>
        </w:rPr>
        <w:t xml:space="preserve"> стоимости путем привлечения независимого оценщика. В частности, </w:t>
      </w:r>
      <w:r w:rsidR="00033B86" w:rsidRPr="00201F9B">
        <w:rPr>
          <w:rFonts w:ascii="Times New Roman" w:hAnsi="Times New Roman" w:cs="Times New Roman"/>
          <w:szCs w:val="24"/>
        </w:rPr>
        <w:t xml:space="preserve">справедливая стоимость </w:t>
      </w:r>
      <w:r w:rsidRPr="00201F9B">
        <w:rPr>
          <w:rFonts w:ascii="Times New Roman" w:hAnsi="Times New Roman" w:cs="Times New Roman"/>
          <w:szCs w:val="24"/>
        </w:rPr>
        <w:t>активов, помимо заключения независимого оценщика, может быть определена на основе доступной информации об активном рынке из любых открытых источников или недавних сделок между независимыми сторонами.</w:t>
      </w:r>
    </w:p>
    <w:p w14:paraId="57DC4A78" w14:textId="438268E4" w:rsidR="000C7234" w:rsidRPr="001F33FF" w:rsidRDefault="000C7234" w:rsidP="001F33FF">
      <w:pPr>
        <w:pStyle w:val="2"/>
      </w:pPr>
      <w:r w:rsidRPr="001F33FF">
        <w:lastRenderedPageBreak/>
        <w:t xml:space="preserve">Произведена модификация </w:t>
      </w:r>
      <w:r w:rsidR="001246F7" w:rsidRPr="001F33FF">
        <w:t>договора аренды</w:t>
      </w:r>
      <w:r w:rsidR="001F33FF" w:rsidRPr="00EE6AF8">
        <w:t xml:space="preserve"> (</w:t>
      </w:r>
      <w:r w:rsidR="001F33FF" w:rsidRPr="001F33FF">
        <w:t>т.е. изменение сферы применения договора аренды или возмещения за аренду, которое не было предусмотрено первоначальными условиями аренды (например, добавление или прекращение права пользования одним или несколькими базовыми активами либо увеличение или сокращение предусмотренного договором срока аренды согласно Приложению</w:t>
      </w:r>
      <w:r w:rsidR="001F33FF" w:rsidRPr="00EE6AF8">
        <w:t xml:space="preserve"> </w:t>
      </w:r>
      <w:r w:rsidR="001F33FF" w:rsidRPr="001F33FF">
        <w:rPr>
          <w:lang w:val="en-US"/>
        </w:rPr>
        <w:t>А к МСФО (IFRS) 16)</w:t>
      </w:r>
      <w:r w:rsidRPr="001F33FF">
        <w:t xml:space="preserve">. Дополнительное соглашение об изменении арендной платы подписано 1 апреля. Согласно учетной политике </w:t>
      </w:r>
      <w:proofErr w:type="gramStart"/>
      <w:r w:rsidRPr="001F33FF">
        <w:t>организации</w:t>
      </w:r>
      <w:proofErr w:type="gramEnd"/>
      <w:r w:rsidRPr="001F33FF">
        <w:t xml:space="preserve"> амортизация права пользования активом начисляется линейным способом начиная с 1-го числа месяца, следующего за месяцем принятия </w:t>
      </w:r>
      <w:r w:rsidR="001246F7" w:rsidRPr="001F33FF">
        <w:t xml:space="preserve">права пользования активом </w:t>
      </w:r>
      <w:r w:rsidRPr="001F33FF">
        <w:t xml:space="preserve">к учету. Исходя из какой стоимости </w:t>
      </w:r>
      <w:r w:rsidR="001246F7" w:rsidRPr="001F33FF">
        <w:t xml:space="preserve">права пользования активом </w:t>
      </w:r>
      <w:r w:rsidRPr="001F33FF">
        <w:t>в данном случае следует начислить амортизацию в апреле и мае?</w:t>
      </w:r>
      <w:r w:rsidR="00EE6AF8">
        <w:t xml:space="preserve"> </w:t>
      </w:r>
      <w:r w:rsidR="00610C43" w:rsidRPr="001F33FF">
        <w:t>(дополнение от июля 2023 года)</w:t>
      </w:r>
    </w:p>
    <w:p w14:paraId="31F3C728" w14:textId="46D57287" w:rsidR="000C7234" w:rsidRPr="001F33FF" w:rsidRDefault="000C7234" w:rsidP="000C7234">
      <w:pPr>
        <w:ind w:left="426"/>
        <w:jc w:val="both"/>
        <w:rPr>
          <w:rFonts w:ascii="Times New Roman" w:hAnsi="Times New Roman" w:cs="Times New Roman"/>
          <w:bCs/>
          <w:szCs w:val="24"/>
        </w:rPr>
      </w:pPr>
      <w:r w:rsidRPr="001F33FF">
        <w:rPr>
          <w:rFonts w:ascii="Times New Roman" w:hAnsi="Times New Roman" w:cs="Times New Roman"/>
          <w:bCs/>
          <w:szCs w:val="24"/>
        </w:rPr>
        <w:t>Как следует из п</w:t>
      </w:r>
      <w:r w:rsidR="00610C43" w:rsidRPr="001F33FF">
        <w:rPr>
          <w:rFonts w:ascii="Times New Roman" w:hAnsi="Times New Roman" w:cs="Times New Roman"/>
          <w:bCs/>
          <w:szCs w:val="24"/>
        </w:rPr>
        <w:t>унктов</w:t>
      </w:r>
      <w:r w:rsidRPr="001F33FF">
        <w:rPr>
          <w:rFonts w:ascii="Times New Roman" w:hAnsi="Times New Roman" w:cs="Times New Roman"/>
          <w:bCs/>
          <w:szCs w:val="24"/>
        </w:rPr>
        <w:t xml:space="preserve"> 21 и 17 ФСБУ 25/</w:t>
      </w:r>
      <w:r w:rsidR="00610C43" w:rsidRPr="001F33FF">
        <w:rPr>
          <w:rFonts w:ascii="Times New Roman" w:hAnsi="Times New Roman" w:cs="Times New Roman"/>
          <w:bCs/>
          <w:szCs w:val="24"/>
        </w:rPr>
        <w:t>2018</w:t>
      </w:r>
      <w:r w:rsidRPr="001F33FF">
        <w:rPr>
          <w:rFonts w:ascii="Times New Roman" w:hAnsi="Times New Roman" w:cs="Times New Roman"/>
          <w:bCs/>
          <w:szCs w:val="24"/>
        </w:rPr>
        <w:t xml:space="preserve">, </w:t>
      </w:r>
      <w:r w:rsidR="008D6241" w:rsidRPr="001F33FF">
        <w:rPr>
          <w:rFonts w:ascii="Times New Roman" w:hAnsi="Times New Roman" w:cs="Times New Roman"/>
          <w:bCs/>
          <w:szCs w:val="24"/>
        </w:rPr>
        <w:t>порядок</w:t>
      </w:r>
      <w:r w:rsidRPr="001F33FF">
        <w:rPr>
          <w:rFonts w:ascii="Times New Roman" w:hAnsi="Times New Roman" w:cs="Times New Roman"/>
          <w:bCs/>
          <w:szCs w:val="24"/>
        </w:rPr>
        <w:t xml:space="preserve"> пересмотра суммы ежемесячной амортизации для случаев изменения стоимости </w:t>
      </w:r>
      <w:r w:rsidR="001246F7" w:rsidRPr="001F33FF">
        <w:rPr>
          <w:rFonts w:ascii="Times New Roman" w:hAnsi="Times New Roman" w:cs="Times New Roman"/>
          <w:bCs/>
          <w:szCs w:val="24"/>
        </w:rPr>
        <w:t>права пользования активом</w:t>
      </w:r>
      <w:r w:rsidR="008D6241" w:rsidRPr="001F33FF">
        <w:rPr>
          <w:rFonts w:ascii="Times New Roman" w:hAnsi="Times New Roman" w:cs="Times New Roman"/>
          <w:bCs/>
          <w:szCs w:val="24"/>
        </w:rPr>
        <w:t xml:space="preserve"> и дата</w:t>
      </w:r>
      <w:r w:rsidRPr="001F33FF">
        <w:rPr>
          <w:rFonts w:ascii="Times New Roman" w:hAnsi="Times New Roman" w:cs="Times New Roman"/>
          <w:bCs/>
          <w:szCs w:val="24"/>
        </w:rPr>
        <w:t xml:space="preserve"> начала применения суммы амортизации, полученной в резуль</w:t>
      </w:r>
      <w:r w:rsidR="008D6241" w:rsidRPr="001F33FF">
        <w:rPr>
          <w:rFonts w:ascii="Times New Roman" w:hAnsi="Times New Roman" w:cs="Times New Roman"/>
          <w:bCs/>
          <w:szCs w:val="24"/>
        </w:rPr>
        <w:t>тате пересчета, не установлены</w:t>
      </w:r>
      <w:r w:rsidRPr="001F33FF">
        <w:rPr>
          <w:rFonts w:ascii="Times New Roman" w:hAnsi="Times New Roman" w:cs="Times New Roman"/>
          <w:bCs/>
          <w:szCs w:val="24"/>
        </w:rPr>
        <w:t>. В соответствии с п</w:t>
      </w:r>
      <w:r w:rsidR="004C4F63" w:rsidRPr="001F33FF">
        <w:rPr>
          <w:rFonts w:ascii="Times New Roman" w:hAnsi="Times New Roman" w:cs="Times New Roman"/>
          <w:bCs/>
          <w:szCs w:val="24"/>
        </w:rPr>
        <w:t xml:space="preserve">унктом </w:t>
      </w:r>
      <w:r w:rsidRPr="001F33FF">
        <w:rPr>
          <w:rFonts w:ascii="Times New Roman" w:hAnsi="Times New Roman" w:cs="Times New Roman"/>
          <w:bCs/>
          <w:szCs w:val="24"/>
        </w:rPr>
        <w:t xml:space="preserve">10 ФСБУ 25/2018 организация должна применять единую учетную политику в отношении права пользования активом и в отношении схожих по характеру использования активов (незавершенных капитальных вложений, основных средств и других) с учетом особенностей, установленных </w:t>
      </w:r>
      <w:r w:rsidR="008D6241" w:rsidRPr="001F33FF">
        <w:rPr>
          <w:rFonts w:ascii="Times New Roman" w:hAnsi="Times New Roman" w:cs="Times New Roman"/>
          <w:bCs/>
          <w:szCs w:val="24"/>
        </w:rPr>
        <w:t>ФСБУ 25/2018</w:t>
      </w:r>
      <w:r w:rsidRPr="001F33FF">
        <w:rPr>
          <w:rFonts w:ascii="Times New Roman" w:hAnsi="Times New Roman" w:cs="Times New Roman"/>
          <w:bCs/>
          <w:szCs w:val="24"/>
        </w:rPr>
        <w:t>.</w:t>
      </w:r>
    </w:p>
    <w:p w14:paraId="702C2457" w14:textId="1453380F" w:rsidR="000C7234" w:rsidRPr="001F33FF" w:rsidRDefault="0087316C" w:rsidP="000C7234">
      <w:pPr>
        <w:ind w:left="426"/>
        <w:jc w:val="both"/>
        <w:rPr>
          <w:rFonts w:ascii="Times New Roman" w:hAnsi="Times New Roman" w:cs="Times New Roman"/>
          <w:bCs/>
          <w:szCs w:val="24"/>
        </w:rPr>
      </w:pPr>
      <w:r w:rsidRPr="001F33FF">
        <w:rPr>
          <w:rFonts w:ascii="Times New Roman" w:hAnsi="Times New Roman" w:cs="Times New Roman"/>
          <w:bCs/>
          <w:szCs w:val="24"/>
        </w:rPr>
        <w:t>Согласно пункту</w:t>
      </w:r>
      <w:r w:rsidR="000C7234" w:rsidRPr="001F33FF">
        <w:rPr>
          <w:rFonts w:ascii="Times New Roman" w:hAnsi="Times New Roman" w:cs="Times New Roman"/>
          <w:bCs/>
          <w:szCs w:val="24"/>
        </w:rPr>
        <w:t xml:space="preserve"> 33 ФСБУ 6/2020 по решению организации допускается начинать начисление амортизации с первого числа месяца, следующего за месяцем признания объекта основных средств в бухгалтерском учете. В случае проведения модернизации объекта </w:t>
      </w:r>
      <w:r w:rsidRPr="001F33FF">
        <w:rPr>
          <w:rFonts w:ascii="Times New Roman" w:hAnsi="Times New Roman" w:cs="Times New Roman"/>
          <w:bCs/>
          <w:szCs w:val="24"/>
        </w:rPr>
        <w:t>основного средства</w:t>
      </w:r>
      <w:r w:rsidR="000C7234" w:rsidRPr="001F33FF">
        <w:rPr>
          <w:rFonts w:ascii="Times New Roman" w:hAnsi="Times New Roman" w:cs="Times New Roman"/>
          <w:bCs/>
          <w:szCs w:val="24"/>
        </w:rPr>
        <w:t>, в месяце ее завершения амортизация начисляется исходя из прежней стоимости объекта. Со следующего месяца амортизация начисляется исходя из увеличенной стоимости.</w:t>
      </w:r>
    </w:p>
    <w:p w14:paraId="687B2380" w14:textId="50EDD0A6" w:rsidR="000C7234" w:rsidRPr="00D051CE" w:rsidRDefault="000C7234" w:rsidP="000C7234">
      <w:pPr>
        <w:ind w:left="426"/>
        <w:jc w:val="both"/>
        <w:rPr>
          <w:rFonts w:ascii="Times New Roman" w:hAnsi="Times New Roman" w:cs="Times New Roman"/>
          <w:bCs/>
          <w:szCs w:val="24"/>
        </w:rPr>
      </w:pPr>
      <w:r w:rsidRPr="001F33FF">
        <w:rPr>
          <w:rFonts w:ascii="Times New Roman" w:hAnsi="Times New Roman" w:cs="Times New Roman"/>
          <w:bCs/>
          <w:szCs w:val="24"/>
        </w:rPr>
        <w:t xml:space="preserve">При решении вопроса в отношении начала начисления амортизации по модифицированным </w:t>
      </w:r>
      <w:r w:rsidR="001246F7" w:rsidRPr="001F33FF">
        <w:rPr>
          <w:rFonts w:ascii="Times New Roman" w:hAnsi="Times New Roman" w:cs="Times New Roman"/>
          <w:bCs/>
          <w:szCs w:val="24"/>
        </w:rPr>
        <w:t xml:space="preserve">правам пользования активом </w:t>
      </w:r>
      <w:r w:rsidRPr="001F33FF">
        <w:rPr>
          <w:rFonts w:ascii="Times New Roman" w:hAnsi="Times New Roman" w:cs="Times New Roman"/>
          <w:bCs/>
          <w:szCs w:val="24"/>
        </w:rPr>
        <w:t xml:space="preserve">организации необходимо придерживаться аналогичного порядка. При этом такой подход организации следует применить и к первоначальному признанию </w:t>
      </w:r>
      <w:r w:rsidR="001246F7" w:rsidRPr="001F33FF">
        <w:rPr>
          <w:rFonts w:ascii="Times New Roman" w:hAnsi="Times New Roman" w:cs="Times New Roman"/>
          <w:bCs/>
          <w:szCs w:val="24"/>
        </w:rPr>
        <w:t>права пользования активом</w:t>
      </w:r>
      <w:r w:rsidRPr="001F33FF">
        <w:rPr>
          <w:rFonts w:ascii="Times New Roman" w:hAnsi="Times New Roman" w:cs="Times New Roman"/>
          <w:bCs/>
          <w:szCs w:val="24"/>
        </w:rPr>
        <w:t xml:space="preserve">, и </w:t>
      </w:r>
      <w:r w:rsidR="00E54825" w:rsidRPr="001F33FF">
        <w:rPr>
          <w:rFonts w:ascii="Times New Roman" w:hAnsi="Times New Roman" w:cs="Times New Roman"/>
          <w:bCs/>
          <w:szCs w:val="24"/>
        </w:rPr>
        <w:t xml:space="preserve">в случае </w:t>
      </w:r>
      <w:r w:rsidRPr="001F33FF">
        <w:rPr>
          <w:rFonts w:ascii="Times New Roman" w:hAnsi="Times New Roman" w:cs="Times New Roman"/>
          <w:bCs/>
          <w:szCs w:val="24"/>
        </w:rPr>
        <w:t xml:space="preserve">пересчета стоимости </w:t>
      </w:r>
      <w:r w:rsidR="001246F7" w:rsidRPr="001F33FF">
        <w:rPr>
          <w:rFonts w:ascii="Times New Roman" w:hAnsi="Times New Roman" w:cs="Times New Roman"/>
          <w:bCs/>
          <w:szCs w:val="24"/>
        </w:rPr>
        <w:t>права пользования активом</w:t>
      </w:r>
      <w:r w:rsidRPr="001F33FF">
        <w:rPr>
          <w:rFonts w:ascii="Times New Roman" w:hAnsi="Times New Roman" w:cs="Times New Roman"/>
          <w:bCs/>
          <w:szCs w:val="24"/>
        </w:rPr>
        <w:t xml:space="preserve">. Соответственно, </w:t>
      </w:r>
      <w:r w:rsidR="00E54825" w:rsidRPr="001F33FF">
        <w:rPr>
          <w:rFonts w:ascii="Times New Roman" w:hAnsi="Times New Roman" w:cs="Times New Roman"/>
          <w:bCs/>
          <w:szCs w:val="24"/>
        </w:rPr>
        <w:t xml:space="preserve">изменение стоимости </w:t>
      </w:r>
      <w:r w:rsidR="001246F7" w:rsidRPr="001F33FF">
        <w:rPr>
          <w:rFonts w:ascii="Times New Roman" w:hAnsi="Times New Roman" w:cs="Times New Roman"/>
          <w:bCs/>
          <w:szCs w:val="24"/>
        </w:rPr>
        <w:t>права пользования активом</w:t>
      </w:r>
      <w:r w:rsidRPr="001F33FF">
        <w:rPr>
          <w:rFonts w:ascii="Times New Roman" w:hAnsi="Times New Roman" w:cs="Times New Roman"/>
          <w:bCs/>
          <w:szCs w:val="24"/>
        </w:rPr>
        <w:t xml:space="preserve">, </w:t>
      </w:r>
      <w:r w:rsidR="00E54825" w:rsidRPr="001F33FF">
        <w:rPr>
          <w:rFonts w:ascii="Times New Roman" w:hAnsi="Times New Roman" w:cs="Times New Roman"/>
          <w:bCs/>
          <w:szCs w:val="24"/>
        </w:rPr>
        <w:t xml:space="preserve">признанное </w:t>
      </w:r>
      <w:r w:rsidRPr="001F33FF">
        <w:rPr>
          <w:rFonts w:ascii="Times New Roman" w:hAnsi="Times New Roman" w:cs="Times New Roman"/>
          <w:bCs/>
          <w:szCs w:val="24"/>
        </w:rPr>
        <w:t>на основании дополнительного соглашения</w:t>
      </w:r>
      <w:r w:rsidR="00E54825" w:rsidRPr="001F33FF">
        <w:rPr>
          <w:rFonts w:ascii="Times New Roman" w:hAnsi="Times New Roman" w:cs="Times New Roman"/>
          <w:bCs/>
          <w:szCs w:val="24"/>
        </w:rPr>
        <w:t xml:space="preserve"> к договору аренды</w:t>
      </w:r>
      <w:r w:rsidRPr="001F33FF">
        <w:rPr>
          <w:rFonts w:ascii="Times New Roman" w:hAnsi="Times New Roman" w:cs="Times New Roman"/>
          <w:bCs/>
          <w:szCs w:val="24"/>
        </w:rPr>
        <w:t xml:space="preserve">, датированного 1 апреля, отражается в бухгалтерском учете в апреле. Амортизация </w:t>
      </w:r>
      <w:r w:rsidR="001246F7" w:rsidRPr="001F33FF">
        <w:rPr>
          <w:rFonts w:ascii="Times New Roman" w:hAnsi="Times New Roman" w:cs="Times New Roman"/>
          <w:bCs/>
          <w:szCs w:val="24"/>
        </w:rPr>
        <w:t xml:space="preserve">права пользования активом </w:t>
      </w:r>
      <w:r w:rsidRPr="001F33FF">
        <w:rPr>
          <w:rFonts w:ascii="Times New Roman" w:hAnsi="Times New Roman" w:cs="Times New Roman"/>
          <w:bCs/>
          <w:szCs w:val="24"/>
        </w:rPr>
        <w:t xml:space="preserve">за апрель начисляется исходя из прежней стоимости </w:t>
      </w:r>
      <w:r w:rsidR="001246F7" w:rsidRPr="001F33FF">
        <w:rPr>
          <w:rFonts w:ascii="Times New Roman" w:hAnsi="Times New Roman" w:cs="Times New Roman"/>
          <w:bCs/>
          <w:szCs w:val="24"/>
        </w:rPr>
        <w:t>права пользования активом</w:t>
      </w:r>
      <w:r w:rsidR="00E54825" w:rsidRPr="001F33FF">
        <w:rPr>
          <w:rFonts w:ascii="Times New Roman" w:hAnsi="Times New Roman" w:cs="Times New Roman"/>
          <w:bCs/>
          <w:szCs w:val="24"/>
        </w:rPr>
        <w:t>,</w:t>
      </w:r>
      <w:r w:rsidR="001246F7" w:rsidRPr="001F33FF">
        <w:rPr>
          <w:rFonts w:ascii="Times New Roman" w:hAnsi="Times New Roman" w:cs="Times New Roman"/>
          <w:bCs/>
          <w:szCs w:val="24"/>
        </w:rPr>
        <w:t xml:space="preserve"> </w:t>
      </w:r>
      <w:r w:rsidR="00E54825" w:rsidRPr="001F33FF">
        <w:rPr>
          <w:rFonts w:ascii="Times New Roman" w:hAnsi="Times New Roman" w:cs="Times New Roman"/>
          <w:bCs/>
          <w:szCs w:val="24"/>
        </w:rPr>
        <w:t xml:space="preserve">учтенной </w:t>
      </w:r>
      <w:r w:rsidRPr="001F33FF">
        <w:rPr>
          <w:rFonts w:ascii="Times New Roman" w:hAnsi="Times New Roman" w:cs="Times New Roman"/>
          <w:bCs/>
          <w:szCs w:val="24"/>
        </w:rPr>
        <w:t xml:space="preserve">до </w:t>
      </w:r>
      <w:r w:rsidR="00E54825" w:rsidRPr="001F33FF">
        <w:rPr>
          <w:rFonts w:ascii="Times New Roman" w:hAnsi="Times New Roman" w:cs="Times New Roman"/>
          <w:bCs/>
          <w:szCs w:val="24"/>
        </w:rPr>
        <w:t xml:space="preserve">признания </w:t>
      </w:r>
      <w:r w:rsidRPr="001F33FF">
        <w:rPr>
          <w:rFonts w:ascii="Times New Roman" w:hAnsi="Times New Roman" w:cs="Times New Roman"/>
          <w:bCs/>
          <w:szCs w:val="24"/>
        </w:rPr>
        <w:t>модификации</w:t>
      </w:r>
      <w:r w:rsidR="00E54825" w:rsidRPr="001F33FF">
        <w:rPr>
          <w:rFonts w:ascii="Times New Roman" w:hAnsi="Times New Roman" w:cs="Times New Roman"/>
          <w:bCs/>
          <w:szCs w:val="24"/>
        </w:rPr>
        <w:t xml:space="preserve"> договора аренды</w:t>
      </w:r>
      <w:r w:rsidRPr="001F33FF">
        <w:rPr>
          <w:rFonts w:ascii="Times New Roman" w:hAnsi="Times New Roman" w:cs="Times New Roman"/>
          <w:bCs/>
          <w:szCs w:val="24"/>
        </w:rPr>
        <w:t xml:space="preserve">. Начиная с мая амортизация начисляется исходя из «новой» стоимости </w:t>
      </w:r>
      <w:r w:rsidR="001246F7" w:rsidRPr="001F33FF">
        <w:rPr>
          <w:rFonts w:ascii="Times New Roman" w:hAnsi="Times New Roman" w:cs="Times New Roman"/>
          <w:bCs/>
          <w:szCs w:val="24"/>
        </w:rPr>
        <w:t>права пользования активом</w:t>
      </w:r>
      <w:r w:rsidRPr="001F33FF">
        <w:rPr>
          <w:rFonts w:ascii="Times New Roman" w:hAnsi="Times New Roman" w:cs="Times New Roman"/>
          <w:bCs/>
          <w:szCs w:val="24"/>
        </w:rPr>
        <w:t>.</w:t>
      </w:r>
    </w:p>
    <w:p w14:paraId="73C91BA4" w14:textId="77777777" w:rsidR="000C7234" w:rsidRPr="00201F9B" w:rsidRDefault="000C7234" w:rsidP="000C7234">
      <w:pPr>
        <w:ind w:left="426"/>
        <w:jc w:val="both"/>
        <w:rPr>
          <w:rFonts w:ascii="Times New Roman" w:hAnsi="Times New Roman" w:cs="Times New Roman"/>
          <w:szCs w:val="24"/>
        </w:rPr>
      </w:pPr>
    </w:p>
    <w:p w14:paraId="40052D34" w14:textId="77777777" w:rsidR="004005F5" w:rsidRPr="00201F9B" w:rsidRDefault="000562D1" w:rsidP="001F33FF">
      <w:pPr>
        <w:pStyle w:val="1"/>
      </w:pPr>
      <w:r w:rsidRPr="00201F9B">
        <w:t>Классификация объектов учета операционной аренды и неоперационной (финансовой) аренды</w:t>
      </w:r>
    </w:p>
    <w:p w14:paraId="21A4036D" w14:textId="77777777" w:rsidR="00E73479" w:rsidRPr="00201F9B" w:rsidRDefault="00E73479" w:rsidP="001F33FF">
      <w:pPr>
        <w:pStyle w:val="2"/>
      </w:pPr>
      <w:r w:rsidRPr="00201F9B">
        <w:t>Мож</w:t>
      </w:r>
      <w:r w:rsidR="004D1031" w:rsidRPr="00201F9B">
        <w:t>ет</w:t>
      </w:r>
      <w:r w:rsidRPr="00201F9B">
        <w:t xml:space="preserve"> ли </w:t>
      </w:r>
      <w:r w:rsidR="004D1031" w:rsidRPr="00201F9B">
        <w:t xml:space="preserve">арендодатель </w:t>
      </w:r>
      <w:r w:rsidRPr="00201F9B">
        <w:t>отнести к операционной аренде договоры аренды земельных участков и объектов недвижимости, исходя из того, что срок их полезного использования и справедливая стоимость больше, чем срок действия договора аренды и приведенная стоимость арендных платежей (при отсутствии всех остальных признаков финансовой аренды</w:t>
      </w:r>
      <w:r w:rsidR="00FE78F5" w:rsidRPr="00201F9B">
        <w:t xml:space="preserve">)? </w:t>
      </w:r>
    </w:p>
    <w:p w14:paraId="2C2436C7"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26 ФСБУ 25/2018 объекты учета аренды классифицируются арендодателем в качестве объектов учета операционной аренды, если экономические выгоды и риски, обусловленные правом собственности на предмет аренды, несет арендодатель. Соблюдением указанного условия является любое из следующих обстоятельств:</w:t>
      </w:r>
    </w:p>
    <w:p w14:paraId="04564364"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а) срок аренды существенно меньше и несопоставим с периодом, в течение которого предмет аренды останется пригодным к использованию;</w:t>
      </w:r>
    </w:p>
    <w:p w14:paraId="7C6417A9"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lastRenderedPageBreak/>
        <w:t>б) предметом аренды являются имеющие неограниченный срок использования объекты, потребительские свойства которых с течением времени не изменяются;</w:t>
      </w:r>
    </w:p>
    <w:p w14:paraId="26ECA169"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в) на дату предоставления предмета аренды приведенная стоимость будущих арендных платежей существенно меньше справедливой стоимости предмета аренды;</w:t>
      </w:r>
    </w:p>
    <w:p w14:paraId="5EF90C17"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г) иное обстоятельство, свидетельствующее о том, что экономические выгоды и риски, обусловленные правом собственности на предмет аренды, несет арендодатель.</w:t>
      </w:r>
    </w:p>
    <w:p w14:paraId="1351AB1F" w14:textId="77777777" w:rsidR="00FF5BCA"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Таким образом, в том случае, если срок полезного использования предметов аренды и их справедливая стоимость существенно больше, чем срок аренды и приведенная стоимость арендных платежей, объекты учета аренды </w:t>
      </w:r>
      <w:r w:rsidR="004D1031" w:rsidRPr="00201F9B">
        <w:rPr>
          <w:rFonts w:ascii="Times New Roman" w:hAnsi="Times New Roman" w:cs="Times New Roman"/>
          <w:szCs w:val="24"/>
        </w:rPr>
        <w:t xml:space="preserve">должны </w:t>
      </w:r>
      <w:r w:rsidRPr="00201F9B">
        <w:rPr>
          <w:rFonts w:ascii="Times New Roman" w:hAnsi="Times New Roman" w:cs="Times New Roman"/>
          <w:szCs w:val="24"/>
        </w:rPr>
        <w:t>быть отнесены арендодателем к операционной аренде.</w:t>
      </w:r>
    </w:p>
    <w:p w14:paraId="3F1E72CB" w14:textId="77777777" w:rsidR="00FE78F5" w:rsidRPr="00201F9B" w:rsidRDefault="00FE78F5" w:rsidP="001F33FF">
      <w:pPr>
        <w:pStyle w:val="2"/>
      </w:pPr>
      <w:r w:rsidRPr="00201F9B">
        <w:t xml:space="preserve">Является ли срок действия договора </w:t>
      </w:r>
      <w:r w:rsidR="006E4FD1" w:rsidRPr="00201F9B">
        <w:t xml:space="preserve">или переход права собственности на предмет аренды </w:t>
      </w:r>
      <w:r w:rsidRPr="00201F9B">
        <w:t xml:space="preserve">определяющим </w:t>
      </w:r>
      <w:r w:rsidR="00D97B20" w:rsidRPr="00201F9B">
        <w:t>фактором</w:t>
      </w:r>
      <w:r w:rsidRPr="00201F9B">
        <w:t xml:space="preserve"> для классификации договоры на операционную и неоперационную </w:t>
      </w:r>
      <w:r w:rsidR="006E4FD1" w:rsidRPr="00201F9B">
        <w:t xml:space="preserve">(финансовую) </w:t>
      </w:r>
      <w:r w:rsidRPr="00201F9B">
        <w:t xml:space="preserve">аренду? </w:t>
      </w:r>
    </w:p>
    <w:p w14:paraId="0E26A7DF" w14:textId="77777777" w:rsidR="00FE78F5" w:rsidRPr="00201F9B" w:rsidRDefault="00D1584D" w:rsidP="00201F9B">
      <w:pPr>
        <w:ind w:left="426"/>
        <w:jc w:val="both"/>
        <w:rPr>
          <w:rFonts w:ascii="Times New Roman" w:hAnsi="Times New Roman" w:cs="Times New Roman"/>
          <w:szCs w:val="24"/>
        </w:rPr>
      </w:pPr>
      <w:r w:rsidRPr="00201F9B">
        <w:rPr>
          <w:rFonts w:ascii="Times New Roman" w:hAnsi="Times New Roman" w:cs="Times New Roman"/>
          <w:szCs w:val="24"/>
        </w:rPr>
        <w:t>В соответствии с пунктом</w:t>
      </w:r>
      <w:r w:rsidR="00FE78F5" w:rsidRPr="00201F9B">
        <w:rPr>
          <w:rFonts w:ascii="Times New Roman" w:hAnsi="Times New Roman" w:cs="Times New Roman"/>
          <w:szCs w:val="24"/>
        </w:rPr>
        <w:t xml:space="preserve"> 25 ФСБУ 25/2018 объекты учета аренды классифицируются арендодателем в качестве объектов учета неоперационной (финансовой) аренды, если к арендатору переходят экономические выгоды и риски, обусловленные правом собственности арендодателя на предмет аренды. Соблюдением указанного условия является любое из следующих обстоятельств:</w:t>
      </w:r>
    </w:p>
    <w:p w14:paraId="7C02CC7B"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а) условиями договора аренды предусмотрен переход к арендатору права собственности на предмет аренды;</w:t>
      </w:r>
    </w:p>
    <w:p w14:paraId="126B8CE9"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б) арендатор имеет право на покупку предмета аренды по цене значительно ниже его справедливой стоимости на дату реализации этого права;</w:t>
      </w:r>
    </w:p>
    <w:p w14:paraId="430994CB"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в) срок аренды сопоставим с периодом, в течение которого предмет аренды останется пригодным к использованию;</w:t>
      </w:r>
    </w:p>
    <w:p w14:paraId="619E1AE4"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г) на дату заключения договора аренды приведенная стоимость будущих арендных платежей сопоставима со справедливой стоимостью предмета аренды;</w:t>
      </w:r>
    </w:p>
    <w:p w14:paraId="097A934B"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д) возможность использовать предмет аренды без существенных изменений имеется только у арендатора;</w:t>
      </w:r>
    </w:p>
    <w:p w14:paraId="3E715E64"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е) арендатор имеет возможность продлить установленный договором аренды срок аренды с арендной платой значительно ниже рыночной;</w:t>
      </w:r>
    </w:p>
    <w:p w14:paraId="1E3EFA5F"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ж) иное обстоятельство, свидетельствующее о переходе к арендатору экономических выгод и рисков, обусловленных правом собственности арендодателя на предмет аренды.</w:t>
      </w:r>
    </w:p>
    <w:p w14:paraId="7117D265"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Согласно </w:t>
      </w:r>
      <w:r w:rsidR="00D97B20" w:rsidRPr="00201F9B">
        <w:rPr>
          <w:rFonts w:ascii="Times New Roman" w:hAnsi="Times New Roman" w:cs="Times New Roman"/>
          <w:szCs w:val="24"/>
        </w:rPr>
        <w:t>пункту</w:t>
      </w:r>
      <w:r w:rsidRPr="00201F9B">
        <w:rPr>
          <w:rFonts w:ascii="Times New Roman" w:hAnsi="Times New Roman" w:cs="Times New Roman"/>
          <w:szCs w:val="24"/>
        </w:rPr>
        <w:t xml:space="preserve"> 26 ФСБУ 25/2018 объекты учета аренды классифицируются арендодателем в качестве объектов учета операционной аренды, если экономические выгоды и риски, обусловленные правом собственности на предмет аренды, несет арендодатель. Соблюдением указанного условия является любое из следующих обстоятельств:</w:t>
      </w:r>
    </w:p>
    <w:p w14:paraId="39EF5C43"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а) срок аренды существенно меньше и несопоставим с периодом, в течение которого предмет аренды останется пригодным к использованию;</w:t>
      </w:r>
    </w:p>
    <w:p w14:paraId="2EB33BA6"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б) предметом аренды являются имеющие неограниченный срок использования объекты, потребительские свойства которых с течением времени не изменяются;</w:t>
      </w:r>
    </w:p>
    <w:p w14:paraId="2D0429D2"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в) на дату предоставления предмета аренды приведенная стоимость будущих арендных платежей существенно меньше справедливой стоимости предмета аренды;</w:t>
      </w:r>
    </w:p>
    <w:p w14:paraId="13C520F4" w14:textId="77777777" w:rsidR="00FE78F5"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г) иное обстоятельство, свидетельствующее о том, что экономические выгоды и риски, обусловленные правом собственности на предмет аренды, несет арендодатель.</w:t>
      </w:r>
    </w:p>
    <w:p w14:paraId="0C8DE4F2" w14:textId="77777777" w:rsidR="00FF5BCA" w:rsidRPr="00201F9B" w:rsidRDefault="00FE78F5" w:rsidP="00201F9B">
      <w:pPr>
        <w:ind w:left="426"/>
        <w:jc w:val="both"/>
        <w:rPr>
          <w:rFonts w:ascii="Times New Roman" w:hAnsi="Times New Roman" w:cs="Times New Roman"/>
          <w:szCs w:val="24"/>
        </w:rPr>
      </w:pPr>
      <w:r w:rsidRPr="00201F9B">
        <w:rPr>
          <w:rFonts w:ascii="Times New Roman" w:hAnsi="Times New Roman" w:cs="Times New Roman"/>
          <w:szCs w:val="24"/>
        </w:rPr>
        <w:t>Таким образом, определяющее значение для классификации объекта учета аренды в качестве объекта учета операционной или неоперационной (финансовой) аренды имеет то, кто из сторон договора получает экономические выгоды от предмета аренды и несет риски, обусловленные правом собственности на предмет аренды. Любое из обстоятельств, приведенных в п</w:t>
      </w:r>
      <w:r w:rsidR="00D97B20" w:rsidRPr="00201F9B">
        <w:rPr>
          <w:rFonts w:ascii="Times New Roman" w:hAnsi="Times New Roman" w:cs="Times New Roman"/>
          <w:szCs w:val="24"/>
          <w:lang w:val="az-Cyrl-AZ"/>
        </w:rPr>
        <w:t xml:space="preserve">унктах </w:t>
      </w:r>
      <w:r w:rsidRPr="00201F9B">
        <w:rPr>
          <w:rFonts w:ascii="Times New Roman" w:hAnsi="Times New Roman" w:cs="Times New Roman"/>
          <w:szCs w:val="24"/>
        </w:rPr>
        <w:t>25 и 26</w:t>
      </w:r>
      <w:r w:rsidR="00D97B20" w:rsidRPr="00201F9B">
        <w:rPr>
          <w:rFonts w:ascii="Times New Roman" w:hAnsi="Times New Roman" w:cs="Times New Roman"/>
          <w:szCs w:val="24"/>
        </w:rPr>
        <w:t xml:space="preserve"> ФСБУ 25/2018</w:t>
      </w:r>
      <w:r w:rsidRPr="00201F9B">
        <w:rPr>
          <w:rFonts w:ascii="Times New Roman" w:hAnsi="Times New Roman" w:cs="Times New Roman"/>
          <w:szCs w:val="24"/>
        </w:rPr>
        <w:t xml:space="preserve">, в том числе срок </w:t>
      </w:r>
      <w:r w:rsidR="00D97B20" w:rsidRPr="00201F9B">
        <w:rPr>
          <w:rFonts w:ascii="Times New Roman" w:hAnsi="Times New Roman" w:cs="Times New Roman"/>
          <w:szCs w:val="24"/>
        </w:rPr>
        <w:t>аренды</w:t>
      </w:r>
      <w:r w:rsidRPr="00201F9B">
        <w:rPr>
          <w:rFonts w:ascii="Times New Roman" w:hAnsi="Times New Roman" w:cs="Times New Roman"/>
          <w:szCs w:val="24"/>
        </w:rPr>
        <w:t xml:space="preserve"> и переход права собственности, может свидетельствовать о том, что экономические выгоды и риски </w:t>
      </w:r>
      <w:r w:rsidRPr="00201F9B">
        <w:rPr>
          <w:rFonts w:ascii="Times New Roman" w:hAnsi="Times New Roman" w:cs="Times New Roman"/>
          <w:szCs w:val="24"/>
        </w:rPr>
        <w:lastRenderedPageBreak/>
        <w:t>переходят к арендатору или остаются за арендодателем.</w:t>
      </w:r>
    </w:p>
    <w:p w14:paraId="3A94C326" w14:textId="77777777" w:rsidR="00392370" w:rsidRPr="00201F9B" w:rsidRDefault="00392370" w:rsidP="001F33FF">
      <w:pPr>
        <w:pStyle w:val="2"/>
      </w:pPr>
      <w:r w:rsidRPr="00201F9B">
        <w:t>К</w:t>
      </w:r>
      <w:r w:rsidR="00C42322" w:rsidRPr="00201F9B">
        <w:t xml:space="preserve">ак следует классифицировать </w:t>
      </w:r>
      <w:r w:rsidR="00D15AE6" w:rsidRPr="00201F9B">
        <w:t>объекты учета аренды по договору</w:t>
      </w:r>
      <w:r w:rsidR="00C42322" w:rsidRPr="00201F9B">
        <w:t xml:space="preserve"> аренды, условиями которого не предусмотрен переход права собственности, </w:t>
      </w:r>
      <w:r w:rsidR="00342138" w:rsidRPr="00201F9B">
        <w:t>при этом</w:t>
      </w:r>
      <w:r w:rsidR="00D15AE6" w:rsidRPr="00201F9B">
        <w:t xml:space="preserve"> установлен</w:t>
      </w:r>
      <w:r w:rsidR="00342138" w:rsidRPr="00201F9B">
        <w:t xml:space="preserve"> </w:t>
      </w:r>
      <w:r w:rsidR="00C42322" w:rsidRPr="00201F9B">
        <w:t>срок договора 11 месяцев с автоматической пролонгацией</w:t>
      </w:r>
      <w:r w:rsidR="00D15AE6" w:rsidRPr="00201F9B">
        <w:t xml:space="preserve">? Может ли арендатор воспользоваться освобождением от признания права пользования активом и обязательства по аренде в соответствии с подпунктом </w:t>
      </w:r>
      <w:r w:rsidR="00344B81" w:rsidRPr="00201F9B">
        <w:t>«</w:t>
      </w:r>
      <w:r w:rsidR="00D15AE6" w:rsidRPr="00201F9B">
        <w:t>а</w:t>
      </w:r>
      <w:r w:rsidR="00344B81" w:rsidRPr="00201F9B">
        <w:t>»</w:t>
      </w:r>
      <w:r w:rsidR="00D15AE6" w:rsidRPr="00201F9B">
        <w:t xml:space="preserve"> пункта 11 ФСБУ 25/2018?</w:t>
      </w:r>
      <w:r w:rsidR="00342138" w:rsidRPr="00201F9B">
        <w:t xml:space="preserve"> </w:t>
      </w:r>
      <w:r w:rsidR="00D15AE6" w:rsidRPr="00201F9B">
        <w:t xml:space="preserve">Может ли арендодатель классифицировать договор аренды </w:t>
      </w:r>
      <w:r w:rsidR="00C42322" w:rsidRPr="00201F9B">
        <w:t>как операционную</w:t>
      </w:r>
      <w:r w:rsidRPr="00201F9B">
        <w:t xml:space="preserve"> </w:t>
      </w:r>
      <w:r w:rsidR="00C42322" w:rsidRPr="00201F9B">
        <w:t>аренду</w:t>
      </w:r>
      <w:r w:rsidRPr="00201F9B">
        <w:t>?</w:t>
      </w:r>
    </w:p>
    <w:p w14:paraId="780F5B39" w14:textId="77777777" w:rsidR="00392370" w:rsidRPr="00201F9B" w:rsidRDefault="00392370"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w:t>
      </w:r>
      <w:r w:rsidR="00D97B20" w:rsidRPr="00201F9B">
        <w:rPr>
          <w:rFonts w:ascii="Times New Roman" w:hAnsi="Times New Roman" w:cs="Times New Roman"/>
          <w:szCs w:val="24"/>
        </w:rPr>
        <w:t xml:space="preserve">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9 ФСБУ 25/2018 срок аренды для целей бухгалтерского учета рассчитывается исходя из сроков и условий, установленных договором аренды (включая периоды, не предусматривающие арендных платежей). При этом учитываются возможности сторон изменять указанные сроки, условия и намерения реализации таких возможностей.</w:t>
      </w:r>
      <w:r w:rsidR="00D97B20" w:rsidRPr="00201F9B">
        <w:rPr>
          <w:rFonts w:ascii="Times New Roman" w:hAnsi="Times New Roman" w:cs="Times New Roman"/>
          <w:szCs w:val="24"/>
        </w:rPr>
        <w:t xml:space="preserve"> </w:t>
      </w:r>
      <w:r w:rsidRPr="00201F9B">
        <w:rPr>
          <w:rFonts w:ascii="Times New Roman" w:hAnsi="Times New Roman" w:cs="Times New Roman"/>
          <w:szCs w:val="24"/>
        </w:rPr>
        <w:t>Срок аренды пересматривается в случае наступления событий, изменяющих допущения, которые использовались при его первоначальном определении (при предыдущем пересмотре срока аренды). Связанные с таким пересмотром корректировки отражаются в бухгалтерском учете как изменения оценочных значений.</w:t>
      </w:r>
    </w:p>
    <w:p w14:paraId="002B926C" w14:textId="77777777" w:rsidR="00D97B20" w:rsidRPr="00201F9B" w:rsidRDefault="00BB5659" w:rsidP="00201F9B">
      <w:pPr>
        <w:ind w:left="426"/>
        <w:jc w:val="both"/>
        <w:rPr>
          <w:rFonts w:ascii="Times New Roman" w:hAnsi="Times New Roman" w:cs="Times New Roman"/>
          <w:szCs w:val="24"/>
        </w:rPr>
      </w:pPr>
      <w:bookmarkStart w:id="0" w:name="Par7"/>
      <w:bookmarkEnd w:id="0"/>
      <w:r w:rsidRPr="00201F9B">
        <w:rPr>
          <w:rFonts w:ascii="Times New Roman" w:hAnsi="Times New Roman" w:cs="Times New Roman"/>
          <w:szCs w:val="24"/>
        </w:rPr>
        <w:t xml:space="preserve">Как указано в письме Минфина России от 04.10.2021 N 07-01-09/80036, </w:t>
      </w:r>
      <w:r w:rsidR="00D97B20" w:rsidRPr="00201F9B">
        <w:rPr>
          <w:rFonts w:ascii="Times New Roman" w:hAnsi="Times New Roman" w:cs="Times New Roman"/>
          <w:szCs w:val="24"/>
        </w:rPr>
        <w:t>при определении срока аренды для целей бухгалтерского учета</w:t>
      </w:r>
      <w:r w:rsidR="00437D43" w:rsidRPr="00201F9B">
        <w:rPr>
          <w:rFonts w:ascii="Times New Roman" w:hAnsi="Times New Roman" w:cs="Times New Roman"/>
          <w:szCs w:val="24"/>
        </w:rPr>
        <w:t xml:space="preserve"> </w:t>
      </w:r>
      <w:r w:rsidR="00D97B20" w:rsidRPr="00201F9B">
        <w:rPr>
          <w:rFonts w:ascii="Times New Roman" w:hAnsi="Times New Roman" w:cs="Times New Roman"/>
          <w:szCs w:val="24"/>
        </w:rPr>
        <w:t>следует принимать во внимание наличие достаточной уверенности в продлении или прекращении аренды, уместные факты и обстоятельства, которые приводят к возникновению экономического стимула для продления или прекращения аренды, в том числе прошлую практику организации в отношении периода, в течение которого обычно используются определенные виды активов (предоставленные в аренду или находящиеся в собственности), а также экономические причины такой практики.</w:t>
      </w:r>
    </w:p>
    <w:p w14:paraId="229CDE53" w14:textId="77777777" w:rsidR="00C42322" w:rsidRPr="00201F9B" w:rsidRDefault="00C42322" w:rsidP="00201F9B">
      <w:pPr>
        <w:ind w:left="426"/>
        <w:jc w:val="both"/>
        <w:rPr>
          <w:rFonts w:ascii="Times New Roman" w:hAnsi="Times New Roman" w:cs="Times New Roman"/>
          <w:szCs w:val="24"/>
        </w:rPr>
      </w:pPr>
      <w:r w:rsidRPr="00201F9B">
        <w:rPr>
          <w:rFonts w:ascii="Times New Roman" w:hAnsi="Times New Roman" w:cs="Times New Roman"/>
          <w:szCs w:val="24"/>
        </w:rPr>
        <w:t>В пункте 24 ФСБУ 25/2018 подчеркнуто, что классификация объектов учета аренды производится с учетом требования приоритета содержания перед формой.</w:t>
      </w:r>
    </w:p>
    <w:p w14:paraId="7709EC9E" w14:textId="77777777" w:rsidR="006630E0" w:rsidRPr="00201F9B" w:rsidRDefault="006630E0" w:rsidP="00201F9B">
      <w:pPr>
        <w:ind w:left="426"/>
        <w:jc w:val="both"/>
        <w:rPr>
          <w:rFonts w:ascii="Times New Roman" w:hAnsi="Times New Roman" w:cs="Times New Roman"/>
          <w:szCs w:val="24"/>
        </w:rPr>
      </w:pPr>
      <w:r w:rsidRPr="00201F9B">
        <w:rPr>
          <w:rFonts w:ascii="Times New Roman" w:hAnsi="Times New Roman" w:cs="Times New Roman"/>
          <w:szCs w:val="24"/>
        </w:rPr>
        <w:t>Также, согласно параграфу B37 МСФО (IFRS) 16, при определении срока аренды следует учитывать все уместные факты и обстоятельства, которые обусловливают наличие у арендатора экономического стимула для исполнения или неисполнения опциона на продление аренды или неисполнения опциона на прекращение аренды.</w:t>
      </w:r>
    </w:p>
    <w:p w14:paraId="52C76926" w14:textId="77777777" w:rsidR="00FF5BCA" w:rsidRPr="00201F9B" w:rsidRDefault="00D97B20" w:rsidP="00201F9B">
      <w:pPr>
        <w:ind w:left="426"/>
        <w:jc w:val="both"/>
        <w:rPr>
          <w:rFonts w:ascii="Times New Roman" w:hAnsi="Times New Roman" w:cs="Times New Roman"/>
          <w:szCs w:val="24"/>
        </w:rPr>
      </w:pPr>
      <w:r w:rsidRPr="00201F9B">
        <w:rPr>
          <w:rFonts w:ascii="Times New Roman" w:hAnsi="Times New Roman" w:cs="Times New Roman"/>
          <w:szCs w:val="24"/>
        </w:rPr>
        <w:t>Таким образом</w:t>
      </w:r>
      <w:r w:rsidR="00392370" w:rsidRPr="00201F9B">
        <w:rPr>
          <w:rFonts w:ascii="Times New Roman" w:hAnsi="Times New Roman" w:cs="Times New Roman"/>
          <w:szCs w:val="24"/>
        </w:rPr>
        <w:t xml:space="preserve">, при </w:t>
      </w:r>
      <w:r w:rsidR="00C42322" w:rsidRPr="00201F9B">
        <w:rPr>
          <w:rFonts w:ascii="Times New Roman" w:hAnsi="Times New Roman" w:cs="Times New Roman"/>
          <w:szCs w:val="24"/>
        </w:rPr>
        <w:t xml:space="preserve">классификации объектов учета аренды </w:t>
      </w:r>
      <w:r w:rsidR="00D15AE6" w:rsidRPr="00201F9B">
        <w:rPr>
          <w:rFonts w:ascii="Times New Roman" w:hAnsi="Times New Roman" w:cs="Times New Roman"/>
          <w:szCs w:val="24"/>
        </w:rPr>
        <w:t>и арендатору, и арендодателю необходимо учитывать всю совокупность факторов, а не только непосредственно условия договора.</w:t>
      </w:r>
    </w:p>
    <w:p w14:paraId="4719CB78" w14:textId="77777777" w:rsidR="00E7058B" w:rsidRPr="00201F9B" w:rsidRDefault="00C42322" w:rsidP="001F33FF">
      <w:pPr>
        <w:pStyle w:val="2"/>
      </w:pPr>
      <w:r w:rsidRPr="00201F9B">
        <w:t>Как следует учитывать до</w:t>
      </w:r>
      <w:r w:rsidR="00E7058B" w:rsidRPr="00201F9B">
        <w:t xml:space="preserve">говор аренды со связанной стороной с неопределенным сроком </w:t>
      </w:r>
      <w:r w:rsidRPr="00201F9B">
        <w:t>аренды</w:t>
      </w:r>
      <w:r w:rsidR="00E7058B" w:rsidRPr="00201F9B">
        <w:t>?</w:t>
      </w:r>
    </w:p>
    <w:p w14:paraId="439F8D51" w14:textId="77777777" w:rsidR="00BB5659" w:rsidRPr="00201F9B" w:rsidRDefault="00E7058B"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Признание </w:t>
      </w:r>
      <w:r w:rsidR="00C42322" w:rsidRPr="00201F9B">
        <w:rPr>
          <w:rFonts w:ascii="Times New Roman" w:hAnsi="Times New Roman" w:cs="Times New Roman"/>
          <w:szCs w:val="24"/>
        </w:rPr>
        <w:t>объектов</w:t>
      </w:r>
      <w:r w:rsidRPr="00201F9B">
        <w:rPr>
          <w:rFonts w:ascii="Times New Roman" w:hAnsi="Times New Roman" w:cs="Times New Roman"/>
          <w:szCs w:val="24"/>
        </w:rPr>
        <w:t xml:space="preserve"> учета аренды </w:t>
      </w:r>
      <w:r w:rsidR="00C42322" w:rsidRPr="00201F9B">
        <w:rPr>
          <w:rFonts w:ascii="Times New Roman" w:hAnsi="Times New Roman" w:cs="Times New Roman"/>
          <w:szCs w:val="24"/>
        </w:rPr>
        <w:t xml:space="preserve">по ФСБУ 25/2018 </w:t>
      </w:r>
      <w:r w:rsidRPr="00201F9B">
        <w:rPr>
          <w:rFonts w:ascii="Times New Roman" w:hAnsi="Times New Roman" w:cs="Times New Roman"/>
          <w:szCs w:val="24"/>
        </w:rPr>
        <w:t xml:space="preserve">не зависит от того, являются ли стороны договора связанными сторонами. </w:t>
      </w:r>
    </w:p>
    <w:p w14:paraId="5AFD2448" w14:textId="77777777" w:rsidR="00E7058B" w:rsidRPr="00201F9B" w:rsidRDefault="00C75BDB"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Для удовлетворения требованиям ФСБУ 25/2018 срок аренды следует рассчитать независимо от того, какой срок действия аренды указан в договоре, в том числе при наличии условий о неопределенном сроке аренды.</w:t>
      </w:r>
    </w:p>
    <w:p w14:paraId="3C65BF6A" w14:textId="77777777" w:rsidR="00E7058B" w:rsidRPr="00201F9B" w:rsidRDefault="00C42322"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соответствии с пунктом </w:t>
      </w:r>
      <w:r w:rsidR="00E7058B" w:rsidRPr="00201F9B">
        <w:rPr>
          <w:rFonts w:ascii="Times New Roman" w:hAnsi="Times New Roman" w:cs="Times New Roman"/>
          <w:szCs w:val="24"/>
        </w:rPr>
        <w:t>9</w:t>
      </w:r>
      <w:r w:rsidR="00700047" w:rsidRPr="00201F9B">
        <w:rPr>
          <w:rFonts w:ascii="Times New Roman" w:hAnsi="Times New Roman" w:cs="Times New Roman"/>
          <w:szCs w:val="24"/>
        </w:rPr>
        <w:t xml:space="preserve"> </w:t>
      </w:r>
      <w:r w:rsidR="00E7058B" w:rsidRPr="00201F9B">
        <w:rPr>
          <w:rFonts w:ascii="Times New Roman" w:hAnsi="Times New Roman" w:cs="Times New Roman"/>
          <w:szCs w:val="24"/>
        </w:rPr>
        <w:t>ФСБУ 25/2018 срок аренды для целей бухгалтерского учета рассчитывается исходя из сроков и условий, установленных договором аренды (включая периоды, не предусматривающие арендных платежей). При этом учитываются возможности сторон изменять указанные сроки и условия и намерения реализации таких возможностей.</w:t>
      </w:r>
    </w:p>
    <w:p w14:paraId="266D1682" w14:textId="77777777" w:rsidR="00E7058B" w:rsidRPr="00201F9B" w:rsidRDefault="00E7058B"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Помимо указанного, при определении срока аренды для целей бухгалтерского учета, по нашему мнению, следует принимать во внимание наличие достаточной уверенности в продлении или прекращении аренды, уместные факты и обстоятельства, которые приводят к возникновению экономического стимула для продления или прекращения аренды, в том числе прошлую практику организации в отношении периода, в течение которого обычно используются определенные виды активов (предоставленные в аренду или находящиеся в </w:t>
      </w:r>
      <w:r w:rsidRPr="00201F9B">
        <w:rPr>
          <w:rFonts w:ascii="Times New Roman" w:hAnsi="Times New Roman" w:cs="Times New Roman"/>
          <w:szCs w:val="24"/>
        </w:rPr>
        <w:lastRenderedPageBreak/>
        <w:t>собственности), а также экономические причины такой практики (Письмо Минфина России от 04.10.2021 N 07-01-09/80036).</w:t>
      </w:r>
    </w:p>
    <w:p w14:paraId="42053A44" w14:textId="77777777" w:rsidR="00E7058B" w:rsidRPr="00201F9B" w:rsidRDefault="0070411D" w:rsidP="001F33FF">
      <w:pPr>
        <w:pStyle w:val="1"/>
      </w:pPr>
      <w:r w:rsidRPr="00201F9B">
        <w:t xml:space="preserve">Выделение и группировка элементов аренды </w:t>
      </w:r>
    </w:p>
    <w:p w14:paraId="5D990FA7" w14:textId="34F7EB45" w:rsidR="00BC28E5" w:rsidRPr="00201F9B" w:rsidRDefault="00BC28E5" w:rsidP="001F33FF">
      <w:pPr>
        <w:pStyle w:val="2"/>
      </w:pPr>
      <w:r w:rsidRPr="00201F9B">
        <w:t xml:space="preserve">Следует ли выделять отдельные объекты </w:t>
      </w:r>
      <w:r w:rsidR="00D15AE6" w:rsidRPr="00201F9B">
        <w:t>учета аренда</w:t>
      </w:r>
      <w:r w:rsidRPr="00201F9B">
        <w:t xml:space="preserve"> при получении в аренду комплекса имущества (например</w:t>
      </w:r>
      <w:r w:rsidR="002D5FBB" w:rsidRPr="00201F9B">
        <w:t>,</w:t>
      </w:r>
      <w:r w:rsidR="00AA062A" w:rsidRPr="00201F9B">
        <w:t xml:space="preserve"> </w:t>
      </w:r>
      <w:r w:rsidRPr="00201F9B">
        <w:t>офисное помещение с мебелью, оргтехникой и пр</w:t>
      </w:r>
      <w:r w:rsidR="002D5FBB" w:rsidRPr="00201F9B">
        <w:t>.</w:t>
      </w:r>
      <w:r w:rsidRPr="00201F9B">
        <w:t>)</w:t>
      </w:r>
      <w:r w:rsidR="002D5FBB" w:rsidRPr="00201F9B">
        <w:t xml:space="preserve"> </w:t>
      </w:r>
      <w:r w:rsidR="00D15AE6" w:rsidRPr="00201F9B">
        <w:t xml:space="preserve">или несколько предметов аренды, а </w:t>
      </w:r>
      <w:r w:rsidRPr="00201F9B">
        <w:t xml:space="preserve">в договоре </w:t>
      </w:r>
      <w:r w:rsidR="00CD67A7" w:rsidRPr="00201F9B">
        <w:t xml:space="preserve">аренды </w:t>
      </w:r>
      <w:r w:rsidR="00D15AE6" w:rsidRPr="00201F9B">
        <w:t>установлена единая величина арендной платы</w:t>
      </w:r>
      <w:r w:rsidR="002D5FBB" w:rsidRPr="00201F9B">
        <w:t>?</w:t>
      </w:r>
    </w:p>
    <w:p w14:paraId="53FA6869" w14:textId="77777777" w:rsidR="0025297A" w:rsidRPr="00201F9B" w:rsidRDefault="0025297A" w:rsidP="001F33FF">
      <w:pPr>
        <w:pStyle w:val="3"/>
        <w:numPr>
          <w:ilvl w:val="0"/>
          <w:numId w:val="0"/>
        </w:numPr>
        <w:ind w:left="426"/>
      </w:pPr>
      <w:r w:rsidRPr="00201F9B">
        <w:t>Учет у арендатора</w:t>
      </w:r>
    </w:p>
    <w:p w14:paraId="48846FD1" w14:textId="77777777" w:rsidR="00BC28E5" w:rsidRPr="00201F9B" w:rsidRDefault="00BC28E5"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10 ФСБУ 25/2018 организация должна применять единую учетную политику в отношении права пользования активом и в отношении схожих по характеру использования активов (незавершенных капитальных вложений, основных средств и других).</w:t>
      </w:r>
    </w:p>
    <w:p w14:paraId="1BC27F71" w14:textId="77777777" w:rsidR="00BC28E5" w:rsidRPr="00201F9B" w:rsidRDefault="00BC28E5"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 Определение инвентарного объекта основных средств, приведенное в ФСБУ 6/2020, не предполагает возможности учитывать как один инвентарный объект имущественный комплекс, включающий в себя помещение, мебель, офисную технику и т.п. Поэтому в общем случае следует учитывать права пользования отдельными предметами аренды.</w:t>
      </w:r>
    </w:p>
    <w:p w14:paraId="0F9FD5B7" w14:textId="77777777" w:rsidR="00BC28E5" w:rsidRPr="00201F9B" w:rsidRDefault="00BC28E5"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Возможность для арендатора использовать упрощения практического характера, руководствуясь требованием рациональности ведения учета, в значительной мере зависит от условий договора аренд</w:t>
      </w:r>
      <w:r w:rsidR="002D5FBB" w:rsidRPr="00201F9B">
        <w:rPr>
          <w:rFonts w:ascii="Times New Roman" w:hAnsi="Times New Roman" w:cs="Times New Roman"/>
          <w:szCs w:val="24"/>
        </w:rPr>
        <w:t>ы</w:t>
      </w:r>
      <w:r w:rsidRPr="00201F9B">
        <w:rPr>
          <w:rFonts w:ascii="Times New Roman" w:hAnsi="Times New Roman" w:cs="Times New Roman"/>
          <w:szCs w:val="24"/>
        </w:rPr>
        <w:t xml:space="preserve"> и обстоятельств ведения хозяйственной деятельности арендатором. </w:t>
      </w:r>
    </w:p>
    <w:p w14:paraId="01D681C9" w14:textId="77777777" w:rsidR="0025297A" w:rsidRPr="00201F9B" w:rsidRDefault="0025297A"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Кроме того, ФСБУ 25/2018 не содержит каких-либо указаний в отношении того, как выделять различные компоненты аренды, каждый из которых в отдельности может быть классифицирован как самостоятельный договор аренды, если в исходном договоре аренды такие компоненты не были разделены и договор содержит общую сумму арендной платы для всех компонентов. Поэтому для учета компонентов аренды надо использовать нормы МСФО, как это предусмотрено подпунктом </w:t>
      </w:r>
      <w:r w:rsidR="00344B81" w:rsidRPr="00201F9B">
        <w:rPr>
          <w:rFonts w:ascii="Times New Roman" w:hAnsi="Times New Roman" w:cs="Times New Roman"/>
          <w:szCs w:val="24"/>
        </w:rPr>
        <w:t>«</w:t>
      </w:r>
      <w:r w:rsidRPr="00201F9B">
        <w:rPr>
          <w:rFonts w:ascii="Times New Roman" w:hAnsi="Times New Roman" w:cs="Times New Roman"/>
          <w:szCs w:val="24"/>
        </w:rPr>
        <w:t>а</w:t>
      </w:r>
      <w:r w:rsidR="00344B81" w:rsidRPr="00201F9B">
        <w:rPr>
          <w:rFonts w:ascii="Times New Roman" w:hAnsi="Times New Roman" w:cs="Times New Roman"/>
          <w:szCs w:val="24"/>
        </w:rPr>
        <w:t>»</w:t>
      </w:r>
      <w:r w:rsidRPr="00201F9B">
        <w:rPr>
          <w:rFonts w:ascii="Times New Roman" w:hAnsi="Times New Roman" w:cs="Times New Roman"/>
          <w:szCs w:val="24"/>
        </w:rPr>
        <w:t xml:space="preserve"> пункта 7.1 Положения по бухгалтерскому учету </w:t>
      </w:r>
      <w:r w:rsidR="00344B81" w:rsidRPr="00201F9B">
        <w:rPr>
          <w:rFonts w:ascii="Times New Roman" w:hAnsi="Times New Roman" w:cs="Times New Roman"/>
          <w:szCs w:val="24"/>
        </w:rPr>
        <w:t>«</w:t>
      </w:r>
      <w:r w:rsidRPr="00201F9B">
        <w:rPr>
          <w:rFonts w:ascii="Times New Roman" w:hAnsi="Times New Roman" w:cs="Times New Roman"/>
          <w:szCs w:val="24"/>
        </w:rPr>
        <w:t>Учетная политика организации</w:t>
      </w:r>
      <w:r w:rsidR="00344B81" w:rsidRPr="00201F9B">
        <w:rPr>
          <w:rFonts w:ascii="Times New Roman" w:hAnsi="Times New Roman" w:cs="Times New Roman"/>
          <w:szCs w:val="24"/>
        </w:rPr>
        <w:t>»</w:t>
      </w:r>
      <w:r w:rsidRPr="00201F9B">
        <w:rPr>
          <w:rFonts w:ascii="Times New Roman" w:hAnsi="Times New Roman" w:cs="Times New Roman"/>
          <w:szCs w:val="24"/>
        </w:rPr>
        <w:t xml:space="preserve"> ПБУ 1/2008</w:t>
      </w:r>
      <w:r w:rsidR="004D7318" w:rsidRPr="00201F9B">
        <w:rPr>
          <w:rStyle w:val="a5"/>
          <w:rFonts w:ascii="Times New Roman" w:hAnsi="Times New Roman" w:cs="Times New Roman"/>
          <w:szCs w:val="24"/>
        </w:rPr>
        <w:footnoteReference w:id="4"/>
      </w:r>
      <w:r w:rsidRPr="00201F9B">
        <w:rPr>
          <w:rFonts w:ascii="Times New Roman" w:hAnsi="Times New Roman" w:cs="Times New Roman"/>
          <w:szCs w:val="24"/>
        </w:rPr>
        <w:t>.</w:t>
      </w:r>
    </w:p>
    <w:p w14:paraId="1D3DA741" w14:textId="77777777" w:rsidR="0025297A" w:rsidRPr="00201F9B" w:rsidRDefault="0025297A"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МСФО (IFRS) 16 требует учитывать разные компоненты, самостоятельно являющиеся арендой, как отдельные договоры, а также содержит подробные указания, как выделять различные компоненты и распределять на каждый из них соответствующую сумму денежного возмещения (параграфы 12-14, В32-В33 МСФО (IFRS) 16).</w:t>
      </w:r>
    </w:p>
    <w:p w14:paraId="61463B09" w14:textId="77777777" w:rsidR="0025297A" w:rsidRPr="00201F9B" w:rsidRDefault="0025297A" w:rsidP="001F33FF">
      <w:pPr>
        <w:pStyle w:val="3"/>
        <w:numPr>
          <w:ilvl w:val="0"/>
          <w:numId w:val="0"/>
        </w:numPr>
        <w:ind w:left="426"/>
      </w:pPr>
      <w:r w:rsidRPr="00201F9B">
        <w:t>Учет у арендодателя</w:t>
      </w:r>
    </w:p>
    <w:p w14:paraId="5E53B19E" w14:textId="77777777" w:rsidR="00FF5BCA" w:rsidRPr="00201F9B" w:rsidRDefault="00BC28E5"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Для арендодателя использование агрегированного подхода к учету предметов аренды представляется маловероятным в связи с тем, что до передачи в аренду указанные объекты уже, скорее всего, числились в учете арендодателя как отдельные инвентарные объекты основных средств: помещение, отдельные предметы или наборы мебели, отдельные единицы офисной техники и т.д. </w:t>
      </w:r>
    </w:p>
    <w:p w14:paraId="4BD1E313" w14:textId="77777777" w:rsidR="0091172E" w:rsidRPr="00201F9B" w:rsidRDefault="00BB1B5A" w:rsidP="001F33FF">
      <w:pPr>
        <w:pStyle w:val="2"/>
      </w:pPr>
      <w:r w:rsidRPr="00201F9B">
        <w:t xml:space="preserve">Каковы особенности учета у арендодателя аренды земельного участка с расположенным на нем зданием? </w:t>
      </w:r>
    </w:p>
    <w:p w14:paraId="4E01203A" w14:textId="77777777" w:rsidR="00BF256C" w:rsidRPr="00201F9B" w:rsidRDefault="00BF256C"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24 ФСБУ 25/2018 объекты учета аренды классифицируются арендодателем в качестве объектов учета операционной аренды или объектов учета неоперационной (финансовой) аренды. ФСБУ 25/2015 напрямую не определяет способы учета аренды при наличии нескольких предметов аренды в одном договоре.</w:t>
      </w:r>
    </w:p>
    <w:p w14:paraId="1C3E201F" w14:textId="77777777" w:rsidR="00BF256C" w:rsidRPr="00201F9B" w:rsidRDefault="00BF256C"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Отдельные </w:t>
      </w:r>
      <w:r w:rsidR="002D5FBB" w:rsidRPr="00201F9B">
        <w:rPr>
          <w:rFonts w:ascii="Times New Roman" w:hAnsi="Times New Roman" w:cs="Times New Roman"/>
          <w:szCs w:val="24"/>
        </w:rPr>
        <w:t xml:space="preserve">элементы </w:t>
      </w:r>
      <w:r w:rsidRPr="00201F9B">
        <w:rPr>
          <w:rFonts w:ascii="Times New Roman" w:hAnsi="Times New Roman" w:cs="Times New Roman"/>
          <w:szCs w:val="24"/>
        </w:rPr>
        <w:t xml:space="preserve">аренды при аренде земельного участка и расположенного на нем здания надо выделять на основании требований МСФО, как это предусмотрено подпунктом </w:t>
      </w:r>
      <w:r w:rsidR="00344B81" w:rsidRPr="00201F9B">
        <w:rPr>
          <w:rFonts w:ascii="Times New Roman" w:hAnsi="Times New Roman" w:cs="Times New Roman"/>
          <w:szCs w:val="24"/>
        </w:rPr>
        <w:lastRenderedPageBreak/>
        <w:t>«</w:t>
      </w:r>
      <w:r w:rsidRPr="00201F9B">
        <w:rPr>
          <w:rFonts w:ascii="Times New Roman" w:hAnsi="Times New Roman" w:cs="Times New Roman"/>
          <w:szCs w:val="24"/>
        </w:rPr>
        <w:t>а</w:t>
      </w:r>
      <w:r w:rsidR="00344B81" w:rsidRPr="00201F9B">
        <w:rPr>
          <w:rFonts w:ascii="Times New Roman" w:hAnsi="Times New Roman" w:cs="Times New Roman"/>
          <w:szCs w:val="24"/>
        </w:rPr>
        <w:t>»</w:t>
      </w:r>
      <w:r w:rsidRPr="00201F9B">
        <w:rPr>
          <w:rFonts w:ascii="Times New Roman" w:hAnsi="Times New Roman" w:cs="Times New Roman"/>
          <w:szCs w:val="24"/>
        </w:rPr>
        <w:t xml:space="preserve"> </w:t>
      </w:r>
      <w:r w:rsidR="00CA4D98" w:rsidRPr="00201F9B">
        <w:rPr>
          <w:rFonts w:ascii="Times New Roman" w:hAnsi="Times New Roman" w:cs="Times New Roman"/>
          <w:szCs w:val="24"/>
        </w:rPr>
        <w:t>пункта</w:t>
      </w:r>
      <w:r w:rsidRPr="00201F9B">
        <w:rPr>
          <w:rFonts w:ascii="Times New Roman" w:hAnsi="Times New Roman" w:cs="Times New Roman"/>
          <w:szCs w:val="24"/>
        </w:rPr>
        <w:t xml:space="preserve"> 7.1 Положения по бухгалтерскому учету </w:t>
      </w:r>
      <w:r w:rsidR="00344B81" w:rsidRPr="00201F9B">
        <w:rPr>
          <w:rFonts w:ascii="Times New Roman" w:hAnsi="Times New Roman" w:cs="Times New Roman"/>
          <w:szCs w:val="24"/>
        </w:rPr>
        <w:t>«</w:t>
      </w:r>
      <w:r w:rsidRPr="00201F9B">
        <w:rPr>
          <w:rFonts w:ascii="Times New Roman" w:hAnsi="Times New Roman" w:cs="Times New Roman"/>
          <w:szCs w:val="24"/>
        </w:rPr>
        <w:t>Учетная политика организации</w:t>
      </w:r>
      <w:r w:rsidR="00344B81" w:rsidRPr="00201F9B">
        <w:rPr>
          <w:rFonts w:ascii="Times New Roman" w:hAnsi="Times New Roman" w:cs="Times New Roman"/>
          <w:szCs w:val="24"/>
        </w:rPr>
        <w:t>»</w:t>
      </w:r>
      <w:r w:rsidRPr="00201F9B">
        <w:rPr>
          <w:rFonts w:ascii="Times New Roman" w:hAnsi="Times New Roman" w:cs="Times New Roman"/>
          <w:szCs w:val="24"/>
        </w:rPr>
        <w:t xml:space="preserve"> ПБУ 1/2008.</w:t>
      </w:r>
    </w:p>
    <w:p w14:paraId="166310F1" w14:textId="77777777" w:rsidR="00BF256C" w:rsidRPr="00201F9B" w:rsidRDefault="00BF256C"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Согласно требованиям</w:t>
      </w:r>
      <w:r w:rsidR="00A51D95" w:rsidRPr="00201F9B">
        <w:rPr>
          <w:rFonts w:ascii="Times New Roman" w:hAnsi="Times New Roman" w:cs="Times New Roman"/>
          <w:szCs w:val="24"/>
        </w:rPr>
        <w:t xml:space="preserve"> </w:t>
      </w:r>
      <w:r w:rsidR="00AB0912" w:rsidRPr="00201F9B">
        <w:rPr>
          <w:rFonts w:ascii="Times New Roman" w:hAnsi="Times New Roman" w:cs="Times New Roman"/>
          <w:szCs w:val="24"/>
        </w:rPr>
        <w:t>параграфа</w:t>
      </w:r>
      <w:r w:rsidRPr="00201F9B">
        <w:rPr>
          <w:rFonts w:ascii="Times New Roman" w:hAnsi="Times New Roman" w:cs="Times New Roman"/>
          <w:szCs w:val="24"/>
        </w:rPr>
        <w:t xml:space="preserve"> В55 МСФО (IFRS) 16, если аренда включает земельные участки и здания как элементы арендуемого актива, арендодатель должен по отдельности определить классификацию каждого элемента в качестве финансовой или операционной аренды. При определении того, является ли элемент аренды </w:t>
      </w:r>
      <w:r w:rsidR="00344B81" w:rsidRPr="00201F9B">
        <w:rPr>
          <w:rFonts w:ascii="Times New Roman" w:hAnsi="Times New Roman" w:cs="Times New Roman"/>
          <w:szCs w:val="24"/>
        </w:rPr>
        <w:t>«</w:t>
      </w:r>
      <w:r w:rsidRPr="00201F9B">
        <w:rPr>
          <w:rFonts w:ascii="Times New Roman" w:hAnsi="Times New Roman" w:cs="Times New Roman"/>
          <w:szCs w:val="24"/>
        </w:rPr>
        <w:t>земельный участок</w:t>
      </w:r>
      <w:r w:rsidR="00344B81" w:rsidRPr="00201F9B">
        <w:rPr>
          <w:rFonts w:ascii="Times New Roman" w:hAnsi="Times New Roman" w:cs="Times New Roman"/>
          <w:szCs w:val="24"/>
        </w:rPr>
        <w:t>»</w:t>
      </w:r>
      <w:r w:rsidRPr="00201F9B">
        <w:rPr>
          <w:rFonts w:ascii="Times New Roman" w:hAnsi="Times New Roman" w:cs="Times New Roman"/>
          <w:szCs w:val="24"/>
        </w:rPr>
        <w:t xml:space="preserve"> объектом финансовой или операционной аренды, важно учитывать, что земельные участки обычно имеют неограниченный срок экономического использования.</w:t>
      </w:r>
    </w:p>
    <w:p w14:paraId="718DB28F" w14:textId="77777777" w:rsidR="00D81A5E" w:rsidRPr="00201F9B" w:rsidRDefault="00BF256C"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Таким образом, а</w:t>
      </w:r>
      <w:r w:rsidR="00B557A6" w:rsidRPr="00201F9B">
        <w:rPr>
          <w:rFonts w:ascii="Times New Roman" w:hAnsi="Times New Roman" w:cs="Times New Roman"/>
          <w:szCs w:val="24"/>
        </w:rPr>
        <w:t xml:space="preserve">рендодателю следует </w:t>
      </w:r>
      <w:r w:rsidR="00691F61" w:rsidRPr="00201F9B">
        <w:rPr>
          <w:rFonts w:ascii="Times New Roman" w:hAnsi="Times New Roman" w:cs="Times New Roman"/>
          <w:szCs w:val="24"/>
        </w:rPr>
        <w:t xml:space="preserve">классифицировать вид аренды </w:t>
      </w:r>
      <w:r w:rsidR="00B557A6" w:rsidRPr="00201F9B">
        <w:rPr>
          <w:rFonts w:ascii="Times New Roman" w:hAnsi="Times New Roman" w:cs="Times New Roman"/>
          <w:szCs w:val="24"/>
        </w:rPr>
        <w:t>отдельно для каждого элемента: земельного участка и зда</w:t>
      </w:r>
      <w:r w:rsidRPr="00201F9B">
        <w:rPr>
          <w:rFonts w:ascii="Times New Roman" w:hAnsi="Times New Roman" w:cs="Times New Roman"/>
          <w:szCs w:val="24"/>
        </w:rPr>
        <w:t>ния</w:t>
      </w:r>
      <w:r w:rsidR="00B557A6" w:rsidRPr="00201F9B">
        <w:rPr>
          <w:rFonts w:ascii="Times New Roman" w:hAnsi="Times New Roman" w:cs="Times New Roman"/>
          <w:szCs w:val="24"/>
        </w:rPr>
        <w:t xml:space="preserve">. </w:t>
      </w:r>
    </w:p>
    <w:p w14:paraId="6407FCF3" w14:textId="77777777" w:rsidR="00B557A6" w:rsidRPr="00201F9B" w:rsidRDefault="002B2C20"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С</w:t>
      </w:r>
      <w:r w:rsidR="00B557A6" w:rsidRPr="00201F9B">
        <w:rPr>
          <w:rFonts w:ascii="Times New Roman" w:hAnsi="Times New Roman" w:cs="Times New Roman"/>
          <w:szCs w:val="24"/>
        </w:rPr>
        <w:t xml:space="preserve">огласно </w:t>
      </w:r>
      <w:r w:rsidR="00CA4D98" w:rsidRPr="00201F9B">
        <w:rPr>
          <w:rFonts w:ascii="Times New Roman" w:hAnsi="Times New Roman" w:cs="Times New Roman"/>
          <w:szCs w:val="24"/>
        </w:rPr>
        <w:t>пункту</w:t>
      </w:r>
      <w:r w:rsidR="00BF256C" w:rsidRPr="00201F9B">
        <w:rPr>
          <w:rFonts w:ascii="Times New Roman" w:hAnsi="Times New Roman" w:cs="Times New Roman"/>
          <w:szCs w:val="24"/>
        </w:rPr>
        <w:t xml:space="preserve"> </w:t>
      </w:r>
      <w:r w:rsidR="00B557A6" w:rsidRPr="00201F9B">
        <w:rPr>
          <w:rFonts w:ascii="Times New Roman" w:hAnsi="Times New Roman" w:cs="Times New Roman"/>
          <w:szCs w:val="24"/>
        </w:rPr>
        <w:t>26 ФСБУ 25/2018 объекты учета аренды классифицируются арендодателем в качестве объектов учета операционной аренды, если экономические выгоды и риски, обусловленные правом собственности на предмет аренды, несет арендодатель</w:t>
      </w:r>
      <w:r w:rsidR="00D81A5E" w:rsidRPr="00201F9B">
        <w:rPr>
          <w:rFonts w:ascii="Times New Roman" w:hAnsi="Times New Roman" w:cs="Times New Roman"/>
          <w:szCs w:val="24"/>
        </w:rPr>
        <w:t>, о чем, в частности, свидетельствует то обстоятельство, что предметом аренды являются имеющие неограниченный срок использования объекты, потребительские свойства которых с течением времени не изменяются</w:t>
      </w:r>
      <w:r w:rsidR="00B04762" w:rsidRPr="00201F9B">
        <w:rPr>
          <w:rFonts w:ascii="Times New Roman" w:hAnsi="Times New Roman" w:cs="Times New Roman"/>
          <w:szCs w:val="24"/>
        </w:rPr>
        <w:t xml:space="preserve"> (например, земельный участок)</w:t>
      </w:r>
      <w:r w:rsidR="00D81A5E" w:rsidRPr="00201F9B">
        <w:rPr>
          <w:rFonts w:ascii="Times New Roman" w:hAnsi="Times New Roman" w:cs="Times New Roman"/>
          <w:szCs w:val="24"/>
        </w:rPr>
        <w:t>.</w:t>
      </w:r>
      <w:r w:rsidR="00B04762" w:rsidRPr="00201F9B">
        <w:rPr>
          <w:rFonts w:ascii="Times New Roman" w:hAnsi="Times New Roman" w:cs="Times New Roman"/>
          <w:szCs w:val="24"/>
        </w:rPr>
        <w:t xml:space="preserve"> </w:t>
      </w:r>
      <w:r w:rsidR="00B557A6" w:rsidRPr="00201F9B">
        <w:rPr>
          <w:rFonts w:ascii="Times New Roman" w:hAnsi="Times New Roman" w:cs="Times New Roman"/>
          <w:szCs w:val="24"/>
        </w:rPr>
        <w:t xml:space="preserve">Таким образом, ФСБУ 25/2018 предполагает, что передача в аренду земли </w:t>
      </w:r>
      <w:r w:rsidR="00BF256C" w:rsidRPr="00201F9B">
        <w:rPr>
          <w:rFonts w:ascii="Times New Roman" w:hAnsi="Times New Roman" w:cs="Times New Roman"/>
          <w:szCs w:val="24"/>
        </w:rPr>
        <w:t xml:space="preserve">практически </w:t>
      </w:r>
      <w:r w:rsidR="00B557A6" w:rsidRPr="00201F9B">
        <w:rPr>
          <w:rFonts w:ascii="Times New Roman" w:hAnsi="Times New Roman" w:cs="Times New Roman"/>
          <w:szCs w:val="24"/>
        </w:rPr>
        <w:t xml:space="preserve">всегда </w:t>
      </w:r>
      <w:r w:rsidR="00BF256C" w:rsidRPr="00201F9B">
        <w:rPr>
          <w:rFonts w:ascii="Times New Roman" w:hAnsi="Times New Roman" w:cs="Times New Roman"/>
          <w:szCs w:val="24"/>
        </w:rPr>
        <w:t>классифицир</w:t>
      </w:r>
      <w:r w:rsidR="00B04762" w:rsidRPr="00201F9B">
        <w:rPr>
          <w:rFonts w:ascii="Times New Roman" w:hAnsi="Times New Roman" w:cs="Times New Roman"/>
          <w:szCs w:val="24"/>
        </w:rPr>
        <w:t>уется</w:t>
      </w:r>
      <w:r w:rsidR="00BF256C" w:rsidRPr="00201F9B">
        <w:rPr>
          <w:rFonts w:ascii="Times New Roman" w:hAnsi="Times New Roman" w:cs="Times New Roman"/>
          <w:szCs w:val="24"/>
        </w:rPr>
        <w:t xml:space="preserve"> как </w:t>
      </w:r>
      <w:r w:rsidR="00B557A6" w:rsidRPr="00201F9B">
        <w:rPr>
          <w:rFonts w:ascii="Times New Roman" w:hAnsi="Times New Roman" w:cs="Times New Roman"/>
          <w:szCs w:val="24"/>
        </w:rPr>
        <w:t xml:space="preserve">операционная аренда, если только договором не предусмотрен переход права собственности </w:t>
      </w:r>
      <w:r w:rsidR="00B04762" w:rsidRPr="00201F9B">
        <w:rPr>
          <w:rFonts w:ascii="Times New Roman" w:hAnsi="Times New Roman" w:cs="Times New Roman"/>
          <w:szCs w:val="24"/>
        </w:rPr>
        <w:t xml:space="preserve">на земельный участок </w:t>
      </w:r>
      <w:r w:rsidR="00B557A6" w:rsidRPr="00201F9B">
        <w:rPr>
          <w:rFonts w:ascii="Times New Roman" w:hAnsi="Times New Roman" w:cs="Times New Roman"/>
          <w:szCs w:val="24"/>
        </w:rPr>
        <w:t xml:space="preserve">к арендатору или право </w:t>
      </w:r>
      <w:r w:rsidR="00B04762" w:rsidRPr="00201F9B">
        <w:rPr>
          <w:rFonts w:ascii="Times New Roman" w:hAnsi="Times New Roman" w:cs="Times New Roman"/>
          <w:szCs w:val="24"/>
        </w:rPr>
        <w:t xml:space="preserve">его </w:t>
      </w:r>
      <w:r w:rsidR="00B557A6" w:rsidRPr="00201F9B">
        <w:rPr>
          <w:rFonts w:ascii="Times New Roman" w:hAnsi="Times New Roman" w:cs="Times New Roman"/>
          <w:szCs w:val="24"/>
        </w:rPr>
        <w:t xml:space="preserve">выкупа по цене значительно ниже рыночной. </w:t>
      </w:r>
    </w:p>
    <w:p w14:paraId="217FF0CA" w14:textId="77777777" w:rsidR="00B557A6" w:rsidRPr="00201F9B" w:rsidRDefault="00B04762"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При этом в отношении </w:t>
      </w:r>
      <w:r w:rsidR="00D81A5E" w:rsidRPr="00201F9B">
        <w:rPr>
          <w:rFonts w:ascii="Times New Roman" w:hAnsi="Times New Roman" w:cs="Times New Roman"/>
          <w:szCs w:val="24"/>
        </w:rPr>
        <w:t>здания</w:t>
      </w:r>
      <w:r w:rsidRPr="00201F9B">
        <w:rPr>
          <w:rFonts w:ascii="Times New Roman" w:hAnsi="Times New Roman" w:cs="Times New Roman"/>
          <w:szCs w:val="24"/>
        </w:rPr>
        <w:t xml:space="preserve"> </w:t>
      </w:r>
      <w:r w:rsidR="00D81A5E" w:rsidRPr="00201F9B">
        <w:rPr>
          <w:rFonts w:ascii="Times New Roman" w:hAnsi="Times New Roman" w:cs="Times New Roman"/>
          <w:szCs w:val="24"/>
        </w:rPr>
        <w:t>действуют общие правила ФСБУ 25/2018</w:t>
      </w:r>
      <w:r w:rsidRPr="00201F9B">
        <w:rPr>
          <w:rFonts w:ascii="Times New Roman" w:hAnsi="Times New Roman" w:cs="Times New Roman"/>
          <w:szCs w:val="24"/>
        </w:rPr>
        <w:t xml:space="preserve"> по классификации в качестве объекта учета операционной или неоперационной (финансовой) аренды.</w:t>
      </w:r>
    </w:p>
    <w:p w14:paraId="4445282F" w14:textId="77777777" w:rsidR="00372C48" w:rsidRPr="00201F9B" w:rsidRDefault="00A51D95" w:rsidP="001F33FF">
      <w:pPr>
        <w:pStyle w:val="1"/>
      </w:pPr>
      <w:r w:rsidRPr="00201F9B">
        <w:t>Переход на ФСБУ 25/2018</w:t>
      </w:r>
    </w:p>
    <w:p w14:paraId="2C2372C2" w14:textId="77777777" w:rsidR="008F47A7" w:rsidRPr="00201F9B" w:rsidRDefault="00A51D95" w:rsidP="001F33FF">
      <w:pPr>
        <w:pStyle w:val="2"/>
      </w:pPr>
      <w:r w:rsidRPr="00201F9B">
        <w:t>Может</w:t>
      </w:r>
      <w:r w:rsidR="008F47A7" w:rsidRPr="00201F9B">
        <w:t xml:space="preserve"> ли </w:t>
      </w:r>
      <w:r w:rsidRPr="00201F9B">
        <w:t>арендодатель (субарендодатель</w:t>
      </w:r>
      <w:r w:rsidR="008F47A7" w:rsidRPr="00201F9B">
        <w:t xml:space="preserve">) применять упрощенный вариант перехода на ФСБУ </w:t>
      </w:r>
      <w:r w:rsidRPr="00201F9B">
        <w:t>25/2018</w:t>
      </w:r>
      <w:r w:rsidR="008F47A7" w:rsidRPr="00201F9B">
        <w:t>, предусмотрен</w:t>
      </w:r>
      <w:r w:rsidRPr="00201F9B">
        <w:t>ный пунктом</w:t>
      </w:r>
      <w:r w:rsidR="008F47A7" w:rsidRPr="00201F9B">
        <w:t xml:space="preserve"> 50 ФСБУ </w:t>
      </w:r>
      <w:r w:rsidRPr="00201F9B">
        <w:t>25/2018 для арендатора? Возможен ли перспективный</w:t>
      </w:r>
      <w:r w:rsidR="008F47A7" w:rsidRPr="00201F9B">
        <w:t xml:space="preserve"> </w:t>
      </w:r>
      <w:r w:rsidRPr="00201F9B">
        <w:t xml:space="preserve">способ перехода на ФСБУ 25/2018 </w:t>
      </w:r>
      <w:r w:rsidR="008F47A7" w:rsidRPr="00201F9B">
        <w:t>арендодателем?</w:t>
      </w:r>
    </w:p>
    <w:p w14:paraId="66F65497" w14:textId="77777777" w:rsidR="008F47A7" w:rsidRPr="00201F9B" w:rsidRDefault="006F66F9"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О</w:t>
      </w:r>
      <w:r w:rsidR="008F47A7" w:rsidRPr="00201F9B">
        <w:rPr>
          <w:rFonts w:ascii="Times New Roman" w:hAnsi="Times New Roman" w:cs="Times New Roman"/>
          <w:szCs w:val="24"/>
        </w:rPr>
        <w:t>рганизация</w:t>
      </w:r>
      <w:r w:rsidRPr="00201F9B">
        <w:rPr>
          <w:rFonts w:ascii="Times New Roman" w:hAnsi="Times New Roman" w:cs="Times New Roman"/>
          <w:szCs w:val="24"/>
        </w:rPr>
        <w:t>-арендодатель</w:t>
      </w:r>
      <w:r w:rsidR="008F47A7" w:rsidRPr="00201F9B">
        <w:rPr>
          <w:rFonts w:ascii="Times New Roman" w:hAnsi="Times New Roman" w:cs="Times New Roman"/>
          <w:szCs w:val="24"/>
        </w:rPr>
        <w:t xml:space="preserve"> не вправе применять упрощенный порядок, </w:t>
      </w:r>
      <w:r w:rsidR="00A51D95" w:rsidRPr="00201F9B">
        <w:rPr>
          <w:rFonts w:ascii="Times New Roman" w:hAnsi="Times New Roman" w:cs="Times New Roman"/>
          <w:szCs w:val="24"/>
        </w:rPr>
        <w:t>предусмотренный пунктом 50 ФСБУ 25/2018 для арендатора</w:t>
      </w:r>
      <w:r w:rsidR="008F47A7" w:rsidRPr="00201F9B">
        <w:rPr>
          <w:rFonts w:ascii="Times New Roman" w:hAnsi="Times New Roman" w:cs="Times New Roman"/>
          <w:szCs w:val="24"/>
        </w:rPr>
        <w:t>.</w:t>
      </w:r>
    </w:p>
    <w:p w14:paraId="13181613" w14:textId="77777777" w:rsidR="008F47A7" w:rsidRPr="00201F9B" w:rsidRDefault="00EC39D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Арендодатель обязан отражать </w:t>
      </w:r>
      <w:r w:rsidR="008F47A7" w:rsidRPr="00201F9B">
        <w:rPr>
          <w:rFonts w:ascii="Times New Roman" w:hAnsi="Times New Roman" w:cs="Times New Roman"/>
          <w:szCs w:val="24"/>
        </w:rPr>
        <w:t>последствия изменения учетной политики в связи с началом применения</w:t>
      </w:r>
      <w:r w:rsidR="00700047" w:rsidRPr="00201F9B">
        <w:rPr>
          <w:rFonts w:ascii="Times New Roman" w:hAnsi="Times New Roman" w:cs="Times New Roman"/>
          <w:szCs w:val="24"/>
        </w:rPr>
        <w:t xml:space="preserve"> </w:t>
      </w:r>
      <w:r w:rsidR="00A51D95" w:rsidRPr="00201F9B">
        <w:rPr>
          <w:rFonts w:ascii="Times New Roman" w:hAnsi="Times New Roman" w:cs="Times New Roman"/>
          <w:szCs w:val="24"/>
        </w:rPr>
        <w:t xml:space="preserve">ФСБУ 25/2018 </w:t>
      </w:r>
      <w:r w:rsidR="008F47A7" w:rsidRPr="00201F9B">
        <w:rPr>
          <w:rFonts w:ascii="Times New Roman" w:hAnsi="Times New Roman" w:cs="Times New Roman"/>
          <w:szCs w:val="24"/>
        </w:rPr>
        <w:t xml:space="preserve">ретроспективно, </w:t>
      </w:r>
      <w:r w:rsidRPr="00201F9B">
        <w:rPr>
          <w:rFonts w:ascii="Times New Roman" w:hAnsi="Times New Roman" w:cs="Times New Roman"/>
          <w:szCs w:val="24"/>
        </w:rPr>
        <w:t>за</w:t>
      </w:r>
      <w:r w:rsidR="007B0F7C" w:rsidRPr="00201F9B">
        <w:rPr>
          <w:rFonts w:ascii="Times New Roman" w:hAnsi="Times New Roman" w:cs="Times New Roman"/>
          <w:szCs w:val="24"/>
        </w:rPr>
        <w:t xml:space="preserve"> возможным</w:t>
      </w:r>
      <w:r w:rsidRPr="00201F9B">
        <w:rPr>
          <w:rFonts w:ascii="Times New Roman" w:hAnsi="Times New Roman" w:cs="Times New Roman"/>
          <w:szCs w:val="24"/>
        </w:rPr>
        <w:t xml:space="preserve"> исключением следующих случаев:</w:t>
      </w:r>
    </w:p>
    <w:p w14:paraId="1E139BFD" w14:textId="77777777" w:rsidR="00EC39D1" w:rsidRPr="00201F9B" w:rsidRDefault="00EC39D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а) в</w:t>
      </w:r>
      <w:r w:rsidR="008F47A7" w:rsidRPr="00201F9B">
        <w:rPr>
          <w:rFonts w:ascii="Times New Roman" w:hAnsi="Times New Roman" w:cs="Times New Roman"/>
          <w:szCs w:val="24"/>
        </w:rPr>
        <w:t xml:space="preserve"> соответствии с пунктом 51</w:t>
      </w:r>
      <w:r w:rsidRPr="00201F9B">
        <w:rPr>
          <w:rFonts w:ascii="Times New Roman" w:hAnsi="Times New Roman" w:cs="Times New Roman"/>
          <w:szCs w:val="24"/>
        </w:rPr>
        <w:t xml:space="preserve"> ФСБУ 25/2018</w:t>
      </w:r>
      <w:r w:rsidR="008F47A7" w:rsidRPr="00201F9B">
        <w:rPr>
          <w:rFonts w:ascii="Times New Roman" w:hAnsi="Times New Roman" w:cs="Times New Roman"/>
          <w:szCs w:val="24"/>
        </w:rPr>
        <w:t>, организация может не применять</w:t>
      </w:r>
      <w:r w:rsidR="00700047" w:rsidRPr="00201F9B">
        <w:rPr>
          <w:rFonts w:ascii="Times New Roman" w:hAnsi="Times New Roman" w:cs="Times New Roman"/>
          <w:szCs w:val="24"/>
        </w:rPr>
        <w:t xml:space="preserve"> </w:t>
      </w:r>
      <w:r w:rsidRPr="00201F9B">
        <w:rPr>
          <w:rFonts w:ascii="Times New Roman" w:hAnsi="Times New Roman" w:cs="Times New Roman"/>
          <w:szCs w:val="24"/>
        </w:rPr>
        <w:t xml:space="preserve">ФСБУ 25/2018 </w:t>
      </w:r>
      <w:r w:rsidR="008F47A7" w:rsidRPr="00201F9B">
        <w:rPr>
          <w:rFonts w:ascii="Times New Roman" w:hAnsi="Times New Roman" w:cs="Times New Roman"/>
          <w:szCs w:val="24"/>
        </w:rPr>
        <w:t xml:space="preserve">в отношении договоров аренды, исполнение которых истекает до конца года, начиная с отчетности за который применяется </w:t>
      </w:r>
      <w:r w:rsidRPr="00201F9B">
        <w:rPr>
          <w:rFonts w:ascii="Times New Roman" w:hAnsi="Times New Roman" w:cs="Times New Roman"/>
          <w:szCs w:val="24"/>
        </w:rPr>
        <w:t>ФСБУ 25/2018;</w:t>
      </w:r>
      <w:r w:rsidR="008F47A7" w:rsidRPr="00201F9B">
        <w:rPr>
          <w:rFonts w:ascii="Times New Roman" w:hAnsi="Times New Roman" w:cs="Times New Roman"/>
          <w:szCs w:val="24"/>
        </w:rPr>
        <w:t xml:space="preserve"> </w:t>
      </w:r>
    </w:p>
    <w:p w14:paraId="7153FE84" w14:textId="77777777" w:rsidR="00FF5BCA" w:rsidRPr="00201F9B" w:rsidRDefault="00EC39D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б) в соответствии с пунктом </w:t>
      </w:r>
      <w:r w:rsidR="008F47A7" w:rsidRPr="00201F9B">
        <w:rPr>
          <w:rFonts w:ascii="Times New Roman" w:hAnsi="Times New Roman" w:cs="Times New Roman"/>
          <w:szCs w:val="24"/>
        </w:rPr>
        <w:t>52</w:t>
      </w:r>
      <w:r w:rsidRPr="00201F9B">
        <w:rPr>
          <w:rFonts w:ascii="Times New Roman" w:hAnsi="Times New Roman" w:cs="Times New Roman"/>
          <w:szCs w:val="24"/>
        </w:rPr>
        <w:t xml:space="preserve"> ФСБУ 25/2018</w:t>
      </w:r>
      <w:r w:rsidR="008F47A7" w:rsidRPr="00201F9B">
        <w:rPr>
          <w:rFonts w:ascii="Times New Roman" w:hAnsi="Times New Roman" w:cs="Times New Roman"/>
          <w:szCs w:val="24"/>
        </w:rPr>
        <w:t xml:space="preserve">, организация, которая вправе применять упрощенные способы учета, может принять решение о применении </w:t>
      </w:r>
      <w:r w:rsidRPr="00201F9B">
        <w:rPr>
          <w:rFonts w:ascii="Times New Roman" w:hAnsi="Times New Roman" w:cs="Times New Roman"/>
          <w:szCs w:val="24"/>
        </w:rPr>
        <w:t xml:space="preserve">ФСБУ 25/2018 </w:t>
      </w:r>
      <w:r w:rsidR="008F47A7" w:rsidRPr="00201F9B">
        <w:rPr>
          <w:rFonts w:ascii="Times New Roman" w:hAnsi="Times New Roman" w:cs="Times New Roman"/>
          <w:szCs w:val="24"/>
        </w:rPr>
        <w:t>только в отношении договоров аренды, исполнение которых начинается с</w:t>
      </w:r>
      <w:r w:rsidRPr="00201F9B">
        <w:rPr>
          <w:rFonts w:ascii="Times New Roman" w:hAnsi="Times New Roman" w:cs="Times New Roman"/>
          <w:szCs w:val="24"/>
        </w:rPr>
        <w:t xml:space="preserve"> 1 января 2022 года (т.е. использовать перспективный способ перехода на ФСБУ 25/2018).</w:t>
      </w:r>
    </w:p>
    <w:p w14:paraId="3E580457" w14:textId="77777777" w:rsidR="0064678F" w:rsidRPr="00201F9B" w:rsidRDefault="0064678F" w:rsidP="001F33FF">
      <w:pPr>
        <w:pStyle w:val="2"/>
      </w:pPr>
      <w:r w:rsidRPr="00201F9B">
        <w:t xml:space="preserve">У арендатора на дату перехода </w:t>
      </w:r>
      <w:r w:rsidR="008C686E" w:rsidRPr="00201F9B">
        <w:t xml:space="preserve">на </w:t>
      </w:r>
      <w:r w:rsidRPr="00201F9B">
        <w:t>ФСБ</w:t>
      </w:r>
      <w:r w:rsidR="00093556" w:rsidRPr="00201F9B">
        <w:t xml:space="preserve">У 25/2018 имеется </w:t>
      </w:r>
      <w:r w:rsidR="007B0F7C" w:rsidRPr="00201F9B">
        <w:t xml:space="preserve">кредиторская </w:t>
      </w:r>
      <w:r w:rsidR="00093556" w:rsidRPr="00201F9B">
        <w:t xml:space="preserve">задолженность </w:t>
      </w:r>
      <w:r w:rsidR="00E62000" w:rsidRPr="00201F9B">
        <w:t xml:space="preserve">перед </w:t>
      </w:r>
      <w:r w:rsidR="00093556" w:rsidRPr="00201F9B">
        <w:t>арендодател</w:t>
      </w:r>
      <w:r w:rsidR="00E62000" w:rsidRPr="00201F9B">
        <w:t>ем</w:t>
      </w:r>
      <w:r w:rsidR="007B0F7C" w:rsidRPr="00201F9B">
        <w:t xml:space="preserve"> (или дебиторская задолженность от арендодателя)</w:t>
      </w:r>
      <w:r w:rsidRPr="00201F9B">
        <w:t>. Учитывается ли у арендатора</w:t>
      </w:r>
      <w:r w:rsidR="00950B39" w:rsidRPr="00201F9B">
        <w:t xml:space="preserve"> </w:t>
      </w:r>
      <w:r w:rsidR="005B4993" w:rsidRPr="00201F9B">
        <w:t xml:space="preserve">такая </w:t>
      </w:r>
      <w:r w:rsidR="00950B39" w:rsidRPr="00201F9B">
        <w:t>задолженность</w:t>
      </w:r>
      <w:r w:rsidRPr="00201F9B">
        <w:t xml:space="preserve"> </w:t>
      </w:r>
      <w:r w:rsidR="00950B39" w:rsidRPr="00201F9B">
        <w:t>при формировании права пользования активом и обязательства по аренде и следует ли эту задолженность учитывать при исчислении процентного расхода</w:t>
      </w:r>
      <w:r w:rsidR="00AA062A" w:rsidRPr="00201F9B">
        <w:t xml:space="preserve"> </w:t>
      </w:r>
      <w:r w:rsidR="00093556" w:rsidRPr="00201F9B">
        <w:t>в случае использования упрощенного перехода на ФСБУ 25/2018</w:t>
      </w:r>
      <w:r w:rsidR="00950B39" w:rsidRPr="00201F9B">
        <w:t xml:space="preserve">? </w:t>
      </w:r>
    </w:p>
    <w:p w14:paraId="51AB5725" w14:textId="77777777" w:rsidR="00E62000" w:rsidRPr="00201F9B" w:rsidRDefault="00BA27D7" w:rsidP="00201F9B">
      <w:pPr>
        <w:widowControl/>
        <w:autoSpaceDE w:val="0"/>
        <w:autoSpaceDN w:val="0"/>
        <w:adjustRightInd w:val="0"/>
        <w:ind w:left="426"/>
        <w:jc w:val="both"/>
        <w:rPr>
          <w:rFonts w:ascii="Times New Roman" w:hAnsi="Times New Roman" w:cs="Times New Roman"/>
          <w:szCs w:val="24"/>
        </w:rPr>
      </w:pPr>
      <w:r w:rsidRPr="00201F9B">
        <w:rPr>
          <w:rFonts w:ascii="Times New Roman" w:hAnsi="Times New Roman" w:cs="Times New Roman"/>
          <w:szCs w:val="24"/>
        </w:rPr>
        <w:t>При использовании арендатором упрощенного подхода к первоначальному применению ФСБУ 25/2018 д</w:t>
      </w:r>
      <w:r w:rsidR="00B35FE8" w:rsidRPr="00201F9B">
        <w:rPr>
          <w:rFonts w:ascii="Times New Roman" w:hAnsi="Times New Roman" w:cs="Times New Roman"/>
          <w:szCs w:val="24"/>
        </w:rPr>
        <w:t xml:space="preserve">ля оценки обязательства по аренде </w:t>
      </w:r>
      <w:r w:rsidR="00261126" w:rsidRPr="00201F9B">
        <w:rPr>
          <w:rFonts w:ascii="Times New Roman" w:hAnsi="Times New Roman" w:cs="Times New Roman"/>
          <w:szCs w:val="24"/>
        </w:rPr>
        <w:t xml:space="preserve">согласно </w:t>
      </w:r>
      <w:r w:rsidRPr="00201F9B">
        <w:rPr>
          <w:rFonts w:ascii="Times New Roman" w:hAnsi="Times New Roman" w:cs="Times New Roman"/>
          <w:szCs w:val="24"/>
        </w:rPr>
        <w:t>пункт</w:t>
      </w:r>
      <w:r w:rsidR="00261126" w:rsidRPr="00201F9B">
        <w:rPr>
          <w:rFonts w:ascii="Times New Roman" w:hAnsi="Times New Roman" w:cs="Times New Roman"/>
          <w:szCs w:val="24"/>
        </w:rPr>
        <w:t>у</w:t>
      </w:r>
      <w:r w:rsidRPr="00201F9B">
        <w:rPr>
          <w:rFonts w:ascii="Times New Roman" w:hAnsi="Times New Roman" w:cs="Times New Roman"/>
          <w:szCs w:val="24"/>
        </w:rPr>
        <w:t xml:space="preserve"> 50 </w:t>
      </w:r>
      <w:r w:rsidR="00B35FE8" w:rsidRPr="00201F9B">
        <w:rPr>
          <w:rFonts w:ascii="Times New Roman" w:hAnsi="Times New Roman" w:cs="Times New Roman"/>
          <w:szCs w:val="24"/>
        </w:rPr>
        <w:t xml:space="preserve">ФСБУ 25/2018 </w:t>
      </w:r>
      <w:r w:rsidR="00261126" w:rsidRPr="00201F9B">
        <w:rPr>
          <w:rFonts w:ascii="Times New Roman" w:hAnsi="Times New Roman" w:cs="Times New Roman"/>
          <w:szCs w:val="24"/>
        </w:rPr>
        <w:t xml:space="preserve">следует </w:t>
      </w:r>
      <w:r w:rsidR="00B35FE8" w:rsidRPr="00201F9B">
        <w:rPr>
          <w:rFonts w:ascii="Times New Roman" w:hAnsi="Times New Roman" w:cs="Times New Roman"/>
          <w:szCs w:val="24"/>
        </w:rPr>
        <w:t>использовать приведенную стоимость арендных платежей, оставшихся не уплаченными на дату перехода на ФСБУ 25/2018</w:t>
      </w:r>
      <w:r w:rsidRPr="00201F9B">
        <w:rPr>
          <w:rFonts w:ascii="Times New Roman" w:hAnsi="Times New Roman" w:cs="Times New Roman"/>
          <w:szCs w:val="24"/>
          <w:lang w:val="az-Cyrl-AZ"/>
        </w:rPr>
        <w:t xml:space="preserve">. Это означает, что кредиторская </w:t>
      </w:r>
      <w:r w:rsidRPr="00201F9B">
        <w:rPr>
          <w:rFonts w:ascii="Times New Roman" w:hAnsi="Times New Roman" w:cs="Times New Roman"/>
          <w:szCs w:val="24"/>
          <w:lang w:val="az-Cyrl-AZ"/>
        </w:rPr>
        <w:lastRenderedPageBreak/>
        <w:t xml:space="preserve">задолженность арендатора перед арендодателем </w:t>
      </w:r>
      <w:r w:rsidRPr="00201F9B">
        <w:rPr>
          <w:rFonts w:ascii="Times New Roman" w:hAnsi="Times New Roman" w:cs="Times New Roman"/>
          <w:szCs w:val="24"/>
        </w:rPr>
        <w:t>по начисленной, но неоплаченной арендной плате</w:t>
      </w:r>
      <w:r w:rsidRPr="00201F9B">
        <w:rPr>
          <w:rFonts w:ascii="Times New Roman" w:hAnsi="Times New Roman" w:cs="Times New Roman"/>
          <w:szCs w:val="24"/>
          <w:lang w:val="az-Cyrl-AZ"/>
        </w:rPr>
        <w:t xml:space="preserve"> должна быть включена в расчет </w:t>
      </w:r>
      <w:r w:rsidRPr="00201F9B">
        <w:rPr>
          <w:rFonts w:ascii="Times New Roman" w:hAnsi="Times New Roman" w:cs="Times New Roman"/>
          <w:szCs w:val="24"/>
        </w:rPr>
        <w:t>обязательства по аренде на дату перехода на ФСБУ 25/2018, но поскольку срок ее оплаты уже наступил, она не подлежит дисконтированию (т.е. ее стоимость должна быть равна номинальному размеру задолженности).</w:t>
      </w:r>
      <w:r w:rsidR="00E62000" w:rsidRPr="00201F9B">
        <w:rPr>
          <w:rFonts w:ascii="Times New Roman" w:hAnsi="Times New Roman" w:cs="Times New Roman"/>
          <w:szCs w:val="24"/>
        </w:rPr>
        <w:t xml:space="preserve"> Таким образом, на дату перехода на ФСБУ 25/2018 обязательство по аренде будет складываться из</w:t>
      </w:r>
      <w:r w:rsidR="00261126" w:rsidRPr="00201F9B">
        <w:rPr>
          <w:rFonts w:ascii="Times New Roman" w:hAnsi="Times New Roman" w:cs="Times New Roman"/>
          <w:szCs w:val="24"/>
        </w:rPr>
        <w:t xml:space="preserve"> следующих сумм</w:t>
      </w:r>
      <w:r w:rsidR="00E62000" w:rsidRPr="00201F9B">
        <w:rPr>
          <w:rFonts w:ascii="Times New Roman" w:hAnsi="Times New Roman" w:cs="Times New Roman"/>
          <w:szCs w:val="24"/>
        </w:rPr>
        <w:t>:</w:t>
      </w:r>
    </w:p>
    <w:p w14:paraId="353B029B" w14:textId="7CFEC9E4" w:rsidR="00E62000" w:rsidRPr="00201F9B" w:rsidRDefault="00261126" w:rsidP="00201F9B">
      <w:pPr>
        <w:pStyle w:val="a9"/>
        <w:widowControl/>
        <w:numPr>
          <w:ilvl w:val="0"/>
          <w:numId w:val="17"/>
        </w:numPr>
        <w:autoSpaceDE w:val="0"/>
        <w:autoSpaceDN w:val="0"/>
        <w:adjustRightInd w:val="0"/>
        <w:ind w:left="426" w:firstLine="283"/>
        <w:jc w:val="both"/>
        <w:rPr>
          <w:rFonts w:ascii="Times New Roman" w:hAnsi="Times New Roman" w:cs="Times New Roman"/>
          <w:szCs w:val="24"/>
        </w:rPr>
      </w:pPr>
      <w:r w:rsidRPr="00201F9B">
        <w:rPr>
          <w:rFonts w:ascii="Times New Roman" w:hAnsi="Times New Roman" w:cs="Times New Roman"/>
          <w:szCs w:val="24"/>
        </w:rPr>
        <w:t xml:space="preserve">начисленных </w:t>
      </w:r>
      <w:r w:rsidR="00E62000" w:rsidRPr="00201F9B">
        <w:rPr>
          <w:rFonts w:ascii="Times New Roman" w:hAnsi="Times New Roman" w:cs="Times New Roman"/>
          <w:szCs w:val="24"/>
        </w:rPr>
        <w:t xml:space="preserve">за периоды до даты перехода на ФСБУ 25/2018, но не оплаченных по состоянию на дату перехода </w:t>
      </w:r>
      <w:r w:rsidRPr="00201F9B">
        <w:rPr>
          <w:rFonts w:ascii="Times New Roman" w:hAnsi="Times New Roman" w:cs="Times New Roman"/>
          <w:szCs w:val="24"/>
        </w:rPr>
        <w:t>платежей;</w:t>
      </w:r>
      <w:r w:rsidR="00E62000" w:rsidRPr="00201F9B">
        <w:rPr>
          <w:rFonts w:ascii="Times New Roman" w:hAnsi="Times New Roman" w:cs="Times New Roman"/>
          <w:szCs w:val="24"/>
        </w:rPr>
        <w:t xml:space="preserve"> </w:t>
      </w:r>
    </w:p>
    <w:p w14:paraId="33DFB7D2" w14:textId="77777777" w:rsidR="00E62000" w:rsidRPr="00201F9B" w:rsidRDefault="00261126" w:rsidP="00201F9B">
      <w:pPr>
        <w:pStyle w:val="a9"/>
        <w:widowControl/>
        <w:numPr>
          <w:ilvl w:val="0"/>
          <w:numId w:val="17"/>
        </w:numPr>
        <w:autoSpaceDE w:val="0"/>
        <w:autoSpaceDN w:val="0"/>
        <w:adjustRightInd w:val="0"/>
        <w:ind w:left="426" w:firstLine="283"/>
        <w:jc w:val="both"/>
        <w:rPr>
          <w:rFonts w:ascii="Times New Roman" w:hAnsi="Times New Roman" w:cs="Times New Roman"/>
          <w:szCs w:val="24"/>
        </w:rPr>
      </w:pPr>
      <w:r w:rsidRPr="00201F9B">
        <w:rPr>
          <w:rFonts w:ascii="Times New Roman" w:hAnsi="Times New Roman" w:cs="Times New Roman"/>
          <w:szCs w:val="24"/>
        </w:rPr>
        <w:t xml:space="preserve">дисконтированных </w:t>
      </w:r>
      <w:r w:rsidR="00E62000" w:rsidRPr="00201F9B">
        <w:rPr>
          <w:rFonts w:ascii="Times New Roman" w:hAnsi="Times New Roman" w:cs="Times New Roman"/>
          <w:szCs w:val="24"/>
        </w:rPr>
        <w:t>будущих неоплаченных платежей.</w:t>
      </w:r>
    </w:p>
    <w:p w14:paraId="7A22334A" w14:textId="77777777" w:rsidR="004A6BE8" w:rsidRPr="00201F9B" w:rsidRDefault="004A6BE8" w:rsidP="00201F9B">
      <w:pPr>
        <w:widowControl/>
        <w:autoSpaceDE w:val="0"/>
        <w:autoSpaceDN w:val="0"/>
        <w:adjustRightInd w:val="0"/>
        <w:ind w:left="426"/>
        <w:jc w:val="both"/>
        <w:rPr>
          <w:rFonts w:ascii="Times New Roman" w:hAnsi="Times New Roman" w:cs="Times New Roman"/>
          <w:szCs w:val="24"/>
        </w:rPr>
      </w:pPr>
      <w:r w:rsidRPr="00201F9B">
        <w:rPr>
          <w:rFonts w:ascii="Times New Roman" w:hAnsi="Times New Roman" w:cs="Times New Roman"/>
          <w:szCs w:val="24"/>
        </w:rPr>
        <w:t>П</w:t>
      </w:r>
      <w:r w:rsidR="00ED3CBD" w:rsidRPr="00201F9B">
        <w:rPr>
          <w:rFonts w:ascii="Times New Roman" w:hAnsi="Times New Roman" w:cs="Times New Roman"/>
          <w:szCs w:val="24"/>
        </w:rPr>
        <w:t xml:space="preserve">ри оценке права пользования </w:t>
      </w:r>
      <w:r w:rsidR="00491418" w:rsidRPr="00201F9B">
        <w:rPr>
          <w:rFonts w:ascii="Times New Roman" w:hAnsi="Times New Roman" w:cs="Times New Roman"/>
          <w:szCs w:val="24"/>
        </w:rPr>
        <w:t xml:space="preserve">активом </w:t>
      </w:r>
      <w:r w:rsidR="00ED3CBD" w:rsidRPr="00201F9B">
        <w:rPr>
          <w:rFonts w:ascii="Times New Roman" w:hAnsi="Times New Roman" w:cs="Times New Roman"/>
          <w:szCs w:val="24"/>
        </w:rPr>
        <w:t>на основе обязательства</w:t>
      </w:r>
      <w:r w:rsidR="00491418" w:rsidRPr="00201F9B">
        <w:rPr>
          <w:rFonts w:ascii="Times New Roman" w:hAnsi="Times New Roman" w:cs="Times New Roman"/>
          <w:szCs w:val="24"/>
        </w:rPr>
        <w:t xml:space="preserve"> по аренде</w:t>
      </w:r>
      <w:r w:rsidR="00ED3CBD" w:rsidRPr="00201F9B">
        <w:rPr>
          <w:rFonts w:ascii="Times New Roman" w:hAnsi="Times New Roman" w:cs="Times New Roman"/>
          <w:szCs w:val="24"/>
        </w:rPr>
        <w:t>, величина кредиторской задолженности</w:t>
      </w:r>
      <w:r w:rsidR="00491418" w:rsidRPr="00201F9B">
        <w:rPr>
          <w:rFonts w:ascii="Times New Roman" w:hAnsi="Times New Roman" w:cs="Times New Roman"/>
          <w:szCs w:val="24"/>
        </w:rPr>
        <w:t xml:space="preserve"> по платежам, начисленным до даты перехода на ФСБУ 25/2018,</w:t>
      </w:r>
      <w:r w:rsidR="00ED3CBD" w:rsidRPr="00201F9B">
        <w:rPr>
          <w:rFonts w:ascii="Times New Roman" w:hAnsi="Times New Roman" w:cs="Times New Roman"/>
          <w:szCs w:val="24"/>
        </w:rPr>
        <w:t xml:space="preserve"> уменьшает расчетную оценку права пользования активо</w:t>
      </w:r>
      <w:r w:rsidR="00C876C6" w:rsidRPr="00201F9B">
        <w:rPr>
          <w:rFonts w:ascii="Times New Roman" w:hAnsi="Times New Roman" w:cs="Times New Roman"/>
          <w:szCs w:val="24"/>
        </w:rPr>
        <w:t>м</w:t>
      </w:r>
      <w:r w:rsidR="00ED3CBD" w:rsidRPr="00201F9B">
        <w:rPr>
          <w:rFonts w:ascii="Times New Roman" w:hAnsi="Times New Roman" w:cs="Times New Roman"/>
          <w:szCs w:val="24"/>
        </w:rPr>
        <w:t>.</w:t>
      </w:r>
    </w:p>
    <w:p w14:paraId="0D1695EC" w14:textId="77777777" w:rsidR="00E62000" w:rsidRPr="00201F9B" w:rsidRDefault="00E62000" w:rsidP="00201F9B">
      <w:pPr>
        <w:widowControl/>
        <w:autoSpaceDE w:val="0"/>
        <w:autoSpaceDN w:val="0"/>
        <w:adjustRightInd w:val="0"/>
        <w:ind w:left="426"/>
        <w:jc w:val="both"/>
        <w:rPr>
          <w:rFonts w:ascii="Times New Roman" w:hAnsi="Times New Roman" w:cs="Times New Roman"/>
          <w:szCs w:val="24"/>
        </w:rPr>
      </w:pPr>
      <w:r w:rsidRPr="00201F9B">
        <w:rPr>
          <w:rFonts w:ascii="Times New Roman" w:hAnsi="Times New Roman" w:cs="Times New Roman"/>
          <w:szCs w:val="24"/>
        </w:rPr>
        <w:t xml:space="preserve">При наличии </w:t>
      </w:r>
      <w:r w:rsidR="007B0F7C" w:rsidRPr="00201F9B">
        <w:rPr>
          <w:rFonts w:ascii="Times New Roman" w:hAnsi="Times New Roman" w:cs="Times New Roman"/>
          <w:szCs w:val="24"/>
        </w:rPr>
        <w:t>дебиторской задолженности о</w:t>
      </w:r>
      <w:r w:rsidR="00261126" w:rsidRPr="00201F9B">
        <w:rPr>
          <w:rFonts w:ascii="Times New Roman" w:hAnsi="Times New Roman" w:cs="Times New Roman"/>
          <w:szCs w:val="24"/>
        </w:rPr>
        <w:t>т арендодателя (например, авансов, выплаченных</w:t>
      </w:r>
      <w:r w:rsidR="007B0F7C" w:rsidRPr="00201F9B">
        <w:rPr>
          <w:rFonts w:ascii="Times New Roman" w:hAnsi="Times New Roman" w:cs="Times New Roman"/>
          <w:szCs w:val="24"/>
        </w:rPr>
        <w:t xml:space="preserve"> </w:t>
      </w:r>
      <w:r w:rsidR="00261126" w:rsidRPr="00201F9B">
        <w:rPr>
          <w:rFonts w:ascii="Times New Roman" w:hAnsi="Times New Roman" w:cs="Times New Roman"/>
          <w:szCs w:val="24"/>
        </w:rPr>
        <w:t>в пользу арендодателя)</w:t>
      </w:r>
      <w:r w:rsidR="007B0F7C" w:rsidRPr="00201F9B">
        <w:rPr>
          <w:rFonts w:ascii="Times New Roman" w:hAnsi="Times New Roman" w:cs="Times New Roman"/>
          <w:szCs w:val="24"/>
        </w:rPr>
        <w:t xml:space="preserve"> такая задолженность учитывается в составе прав пользования активом на дату перехода на ФСБУ 25/2018.</w:t>
      </w:r>
    </w:p>
    <w:p w14:paraId="368231E9" w14:textId="77777777" w:rsidR="00FF5BCA" w:rsidRPr="00201F9B" w:rsidRDefault="00BA27D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 </w:t>
      </w:r>
    </w:p>
    <w:p w14:paraId="3BC193CF" w14:textId="77777777" w:rsidR="00FD1B28" w:rsidRPr="00201F9B" w:rsidRDefault="00FD1B28" w:rsidP="001F33FF">
      <w:pPr>
        <w:pStyle w:val="2"/>
      </w:pPr>
      <w:r w:rsidRPr="00201F9B">
        <w:t>У арендодателя на дату перехода на ФСБУ 25/2018 имеется задолженность</w:t>
      </w:r>
      <w:r w:rsidR="00A75305" w:rsidRPr="00201F9B">
        <w:t xml:space="preserve"> по неоперационной (финансовой) аренде</w:t>
      </w:r>
      <w:r w:rsidRPr="00201F9B">
        <w:t>. Например, кредиторская задолженность по полученным авансовым платежам от арендатора. Учитывается ли у арендодателя такая задолженность при формировании инвестиции в аренду и следует ли эту задолженность учитывать при исчислении процентного дохода?</w:t>
      </w:r>
    </w:p>
    <w:p w14:paraId="0C502FB7" w14:textId="77777777" w:rsidR="00FD1B28" w:rsidRPr="00201F9B" w:rsidRDefault="00FD1B28"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Арендодатель обязан отражать последствия изменения учетной политики </w:t>
      </w:r>
      <w:r w:rsidR="00A75305" w:rsidRPr="00201F9B">
        <w:rPr>
          <w:rFonts w:ascii="Times New Roman" w:hAnsi="Times New Roman" w:cs="Times New Roman"/>
          <w:szCs w:val="24"/>
        </w:rPr>
        <w:t xml:space="preserve">по неоперационной (финансовой) аренде </w:t>
      </w:r>
      <w:r w:rsidRPr="00201F9B">
        <w:rPr>
          <w:rFonts w:ascii="Times New Roman" w:hAnsi="Times New Roman" w:cs="Times New Roman"/>
          <w:szCs w:val="24"/>
        </w:rPr>
        <w:t xml:space="preserve">в связи с началом применения ФСБУ 25/2018 ретроспективно, за </w:t>
      </w:r>
      <w:r w:rsidR="007B0F7C" w:rsidRPr="00201F9B">
        <w:rPr>
          <w:rFonts w:ascii="Times New Roman" w:hAnsi="Times New Roman" w:cs="Times New Roman"/>
          <w:szCs w:val="24"/>
        </w:rPr>
        <w:t xml:space="preserve">возможным </w:t>
      </w:r>
      <w:r w:rsidRPr="00201F9B">
        <w:rPr>
          <w:rFonts w:ascii="Times New Roman" w:hAnsi="Times New Roman" w:cs="Times New Roman"/>
          <w:szCs w:val="24"/>
        </w:rPr>
        <w:t>исключением договоров аренды, исполнение которых истекает до конца года, в котором осуществляется переход, а также за исключением действующих договоров аренды теми арендодателями, которые вправе применять упрощенные способы учета.</w:t>
      </w:r>
      <w:r w:rsidR="005B4993" w:rsidRPr="00201F9B">
        <w:rPr>
          <w:rFonts w:ascii="Times New Roman" w:hAnsi="Times New Roman" w:cs="Times New Roman"/>
          <w:szCs w:val="24"/>
        </w:rPr>
        <w:t xml:space="preserve"> </w:t>
      </w:r>
    </w:p>
    <w:p w14:paraId="7B4325D7" w14:textId="77777777" w:rsidR="005B4993" w:rsidRPr="00201F9B" w:rsidRDefault="005B4993"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При применении ретроспективного перехода на ФСБУ 25/2018 арендодатель учитывает все операции с начала действия договора аренда, и отражение объектов учета аренды не зависит</w:t>
      </w:r>
      <w:r w:rsidR="007B0F7C" w:rsidRPr="00201F9B">
        <w:rPr>
          <w:rFonts w:ascii="Times New Roman" w:hAnsi="Times New Roman" w:cs="Times New Roman"/>
          <w:szCs w:val="24"/>
        </w:rPr>
        <w:t xml:space="preserve"> от</w:t>
      </w:r>
      <w:r w:rsidRPr="00201F9B">
        <w:rPr>
          <w:rFonts w:ascii="Times New Roman" w:hAnsi="Times New Roman" w:cs="Times New Roman"/>
          <w:szCs w:val="24"/>
        </w:rPr>
        <w:t xml:space="preserve"> задолженности арендатора, которая была отражена в учете до перехода на ФСБУ 25/2018.</w:t>
      </w:r>
    </w:p>
    <w:p w14:paraId="5A0FA94E" w14:textId="77777777" w:rsidR="0064678F" w:rsidRPr="00201F9B" w:rsidRDefault="0064678F" w:rsidP="001F33FF">
      <w:pPr>
        <w:pStyle w:val="2"/>
      </w:pPr>
      <w:r w:rsidRPr="00201F9B">
        <w:t xml:space="preserve">Может ли </w:t>
      </w:r>
      <w:r w:rsidR="00342138" w:rsidRPr="00201F9B">
        <w:t>организация</w:t>
      </w:r>
      <w:r w:rsidRPr="00201F9B">
        <w:t xml:space="preserve"> не применять </w:t>
      </w:r>
      <w:r w:rsidR="00342138" w:rsidRPr="00201F9B">
        <w:t>на дату</w:t>
      </w:r>
      <w:r w:rsidRPr="00201F9B">
        <w:t xml:space="preserve"> переход</w:t>
      </w:r>
      <w:r w:rsidR="00342138" w:rsidRPr="00201F9B">
        <w:t xml:space="preserve">а на </w:t>
      </w:r>
      <w:r w:rsidRPr="00201F9B">
        <w:t xml:space="preserve">ФСБУ 25/2018 к договорам, которые юридически закрываются в 2022 году, но одновременно заключаются вновь на тех же условиях. </w:t>
      </w:r>
      <w:r w:rsidR="000940E3" w:rsidRPr="00201F9B">
        <w:t>После перехода на 25/2018 начиная с даты заключения очередного договора аренды организация планирует применять ФСБУ 25/2018 в обычном порядке.</w:t>
      </w:r>
    </w:p>
    <w:p w14:paraId="25DF0D73" w14:textId="77777777" w:rsidR="0064678F" w:rsidRPr="00201F9B" w:rsidRDefault="00342138"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9 ФСБУ 25/2018 срок аренды для целей бухгалтерского учета рассчитывается исходя из сроков и условий, установленных договором аренды (включая периоды, не предусматривающие арендных платежей). При этом учитываются возможности сторон изменять указанные сроки, условия и намерения реализации таких возможностей. Срок аренды пересматривается в случае наступления событий, изменяющих допущения, которые использовались при его первоначальном определении (при предыдущем пересмотре срока аренды).</w:t>
      </w:r>
    </w:p>
    <w:p w14:paraId="7913AEC5" w14:textId="77777777" w:rsidR="00FF5BCA" w:rsidRPr="00201F9B" w:rsidRDefault="00342138"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Допущения организации к определению срока аренды при первоначальном применении ФСБУ 25/2018 не должны отличаться от допущений, используемых при последующем применении. </w:t>
      </w:r>
    </w:p>
    <w:p w14:paraId="0324AC0A" w14:textId="77777777" w:rsidR="0064678F" w:rsidRPr="00201F9B" w:rsidRDefault="0064678F" w:rsidP="001F33FF">
      <w:pPr>
        <w:pStyle w:val="2"/>
      </w:pPr>
      <w:r w:rsidRPr="00201F9B">
        <w:lastRenderedPageBreak/>
        <w:t xml:space="preserve">Правильно ли </w:t>
      </w:r>
      <w:r w:rsidR="00437D43" w:rsidRPr="00201F9B">
        <w:t xml:space="preserve">организация </w:t>
      </w:r>
      <w:r w:rsidRPr="00201F9B">
        <w:t xml:space="preserve">понимает, что показатели права пользования активом и обязательства по аренде должны быть отражены в бухгалтерском учете на 31.12.2021, но в бухгалтерской отчетности за 2021 </w:t>
      </w:r>
      <w:r w:rsidR="005B4993" w:rsidRPr="00201F9B">
        <w:t xml:space="preserve">год </w:t>
      </w:r>
      <w:r w:rsidRPr="00201F9B">
        <w:t>этих показателей быть не должно. Данные показатели должны быть отражены в отчетности за 2022 год в качестве входящих остатков за 2021 год?</w:t>
      </w:r>
    </w:p>
    <w:p w14:paraId="30E8A179" w14:textId="77777777" w:rsidR="007A55B4" w:rsidRPr="00201F9B" w:rsidRDefault="007A55B4"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Да, правильно. Это мнение основано на нормах</w:t>
      </w:r>
      <w:r w:rsidR="00700047" w:rsidRPr="00201F9B">
        <w:rPr>
          <w:rFonts w:ascii="Times New Roman" w:hAnsi="Times New Roman" w:cs="Times New Roman"/>
          <w:szCs w:val="24"/>
        </w:rPr>
        <w:t xml:space="preserve"> </w:t>
      </w:r>
      <w:r w:rsidR="00CA4D98" w:rsidRPr="00201F9B">
        <w:rPr>
          <w:rFonts w:ascii="Times New Roman" w:hAnsi="Times New Roman" w:cs="Times New Roman"/>
          <w:szCs w:val="24"/>
        </w:rPr>
        <w:t>пункта</w:t>
      </w:r>
      <w:r w:rsidRPr="00201F9B">
        <w:rPr>
          <w:rFonts w:ascii="Times New Roman" w:hAnsi="Times New Roman" w:cs="Times New Roman"/>
          <w:szCs w:val="24"/>
        </w:rPr>
        <w:t xml:space="preserve"> 50</w:t>
      </w:r>
      <w:r w:rsidR="00700047" w:rsidRPr="00201F9B">
        <w:rPr>
          <w:rFonts w:ascii="Times New Roman" w:hAnsi="Times New Roman" w:cs="Times New Roman"/>
          <w:szCs w:val="24"/>
        </w:rPr>
        <w:t xml:space="preserve"> </w:t>
      </w:r>
      <w:r w:rsidRPr="00201F9B">
        <w:rPr>
          <w:rFonts w:ascii="Times New Roman" w:hAnsi="Times New Roman" w:cs="Times New Roman"/>
          <w:szCs w:val="24"/>
        </w:rPr>
        <w:t xml:space="preserve">ФСБУ 25/2018, согласно которым вместо ретроспективного пересчета, предусмотренного пунктом 49 </w:t>
      </w:r>
      <w:r w:rsidR="00B15DCC" w:rsidRPr="00201F9B">
        <w:rPr>
          <w:rFonts w:ascii="Times New Roman" w:hAnsi="Times New Roman" w:cs="Times New Roman"/>
          <w:szCs w:val="24"/>
        </w:rPr>
        <w:t>ФСБУ 25/2018</w:t>
      </w:r>
      <w:r w:rsidRPr="00201F9B">
        <w:rPr>
          <w:rFonts w:ascii="Times New Roman" w:hAnsi="Times New Roman" w:cs="Times New Roman"/>
          <w:szCs w:val="24"/>
        </w:rPr>
        <w:t xml:space="preserve">, арендатор может по каждому договору аренды единовременно признать на конец года, предшествующего году, начиная с которого применяется </w:t>
      </w:r>
      <w:r w:rsidR="00B15DCC" w:rsidRPr="00201F9B">
        <w:rPr>
          <w:rFonts w:ascii="Times New Roman" w:hAnsi="Times New Roman" w:cs="Times New Roman"/>
          <w:szCs w:val="24"/>
        </w:rPr>
        <w:t>ФСБУ 25/2018</w:t>
      </w:r>
      <w:r w:rsidRPr="00201F9B">
        <w:rPr>
          <w:rFonts w:ascii="Times New Roman" w:hAnsi="Times New Roman" w:cs="Times New Roman"/>
          <w:szCs w:val="24"/>
        </w:rPr>
        <w:t xml:space="preserve">, право пользования активом и обязательство по аренде с отнесением разницы на нераспределенную прибыль. При этом ретроспективное влияние на какие-либо другие объекты бухгалтерского учета не признается, сравнительные данные за год, предшествующий году, начиная с которого применяется </w:t>
      </w:r>
      <w:r w:rsidR="00B15DCC" w:rsidRPr="00201F9B">
        <w:rPr>
          <w:rFonts w:ascii="Times New Roman" w:hAnsi="Times New Roman" w:cs="Times New Roman"/>
          <w:szCs w:val="24"/>
        </w:rPr>
        <w:t>ФСБУ 25/2018</w:t>
      </w:r>
      <w:r w:rsidRPr="00201F9B">
        <w:rPr>
          <w:rFonts w:ascii="Times New Roman" w:hAnsi="Times New Roman" w:cs="Times New Roman"/>
          <w:szCs w:val="24"/>
        </w:rPr>
        <w:t xml:space="preserve">, не пересчитываются. </w:t>
      </w:r>
    </w:p>
    <w:p w14:paraId="67876E62" w14:textId="77777777" w:rsidR="00A75305" w:rsidRPr="00201F9B" w:rsidRDefault="00A75305" w:rsidP="001F33FF">
      <w:pPr>
        <w:pStyle w:val="2"/>
      </w:pPr>
      <w:r w:rsidRPr="00201F9B">
        <w:t>Может ли организация-арендатор, раскрывающая составленную в соответствии с Международными стандартами финансовой отчетности консолидированную финансовую отчетность или финансовую отчетность организации, не создающей группу (далее – отчетность по МСФО), учитывать в связи с началом применения ФСБУ 25/2018 права пользования активом в оценке, использованной в отчетности по МСФО?</w:t>
      </w:r>
    </w:p>
    <w:p w14:paraId="51A284C2"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ФСБУ 25/2018 вступил в силу для обязательного применения 01.01.2022. Арендаторы при переходе на ФСБУ 25/2018 для оценки права пользования активом и обязательства по аренде могут выбрать один из двух подходов: ретроспективный пересчет или упрощенный подход, предусматривающий оценку объектов учета аренды на конец года, предшествующего году начала применения стандарта. Упрощенный подход предусматривает оценку права пользования активом в размере его справедливой стоимости на дату перехода на ФСБУ 25/2018, а обязательства по аренде – в размере приведенной стоимости остающихся не уплаченными арендных платежей, дисконтированных по ставке, по которой арендатор привлекал или мог бы привлечь заемные средства на сопоставимых с договором аренды условиях (пункт 50 ФСБУ 25/2018).</w:t>
      </w:r>
    </w:p>
    <w:p w14:paraId="62CBFA8A"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МСФО (IFRS) 16 вступил в силу для обязательного применения 01.01.2019. При переходе на МСФО (IFRS) 16 организациям-арендаторам тоже разрешалось применять ретроспективный подход или упрощенный ретроспективный подход, но при этом упрощенный ретроспективный подход требовал оценку активов в форме права пользования на основе стоимости будущих арендных платежей, дисконтированной с использованием ставки привлечения дополнительных заемных средств арендатором на дату первоначального применения. </w:t>
      </w:r>
    </w:p>
    <w:p w14:paraId="465767D5"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Сопоставление упрощенных подходов к учету права пользования активом и обязательства по аренде при переходе на ФСБУ 25/2018 и МСФО (IFRS) 16 показывает, что они могут приводить к разным оценкам. Если организация выбрала упрощенный подход, то оценка права пользования активом по требованиям ФСБУ 25/2018 и МСФО (IFRS) 16, как правило, не будет одинаковой в связи с наличием следующих различий: </w:t>
      </w:r>
    </w:p>
    <w:p w14:paraId="22373F35"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1) Разные даты перехода на ФСБУ 25/2018 и на МСФО (IFRS) 16 могут являться причиной разницы в ставках дисконтирования, примененных при оценке, в связи с разными датами первоначального применения ФСБУ 25/2018 и МСФО (IFRS) 16.</w:t>
      </w:r>
    </w:p>
    <w:p w14:paraId="3C808C27"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2) При выборе упрощенного подхода право пользования активом по ФСБУ 25/2018 требуется учитывать по справедливой стоимости на дату перехода на новый стандарт. </w:t>
      </w:r>
    </w:p>
    <w:p w14:paraId="2A8D7AFA"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а) Фиксированные ставки аренды или редкие пересмотры условий действующих договоров аренды могут стать причиной того, что арендные платежи по договорам не будут являться рыночными по состоянию на дату первоначального применения ФСБУ 25/2018, а это означает, что справедливая стоимость права пользования активом будет отличаться от </w:t>
      </w:r>
      <w:r w:rsidRPr="00201F9B">
        <w:rPr>
          <w:rFonts w:ascii="Times New Roman" w:hAnsi="Times New Roman" w:cs="Times New Roman"/>
          <w:szCs w:val="24"/>
        </w:rPr>
        <w:lastRenderedPageBreak/>
        <w:t xml:space="preserve">приведенной стоимости будущих арендных платежей как основы для определения стоимости актива в форме права пользования на дату первоначального применения МСФО (IFRS) 16. </w:t>
      </w:r>
    </w:p>
    <w:p w14:paraId="10B39540"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б) Кроме того, при наличии у арендатора права выкупа предмета аренды и высокой степени уверенности в том, что он намерен этим правом воспользоваться, справедливая стоимость права пользования активом будет равна справедливой стоимости предмета аренды, которая может отличаться от приведенной стоимости будущих арендных платежей как основы для определения стоимости актива в форме права пользования на дату первоначального применения МСФО (IFRS) 16.</w:t>
      </w:r>
    </w:p>
    <w:p w14:paraId="54717637" w14:textId="77777777" w:rsidR="00A75305" w:rsidRPr="00201F9B" w:rsidRDefault="00A75305"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Если и в отчетности по МСФО, и в бухгалтерском учете по РСБУ организация выбрала ретроспективный подход к переходу на новые стандарты по аренде, то оценка права пользования активом для целей применения ФСБУ 25/2018 и МСФО (IFRS) 16 будут совпадать на любую дату (за исключением влияния факторов неустранимых разниц в требованиях стандартов). </w:t>
      </w:r>
    </w:p>
    <w:p w14:paraId="1FD0FE24" w14:textId="77777777" w:rsidR="007A55B4" w:rsidRPr="00201F9B" w:rsidRDefault="00424229" w:rsidP="001F33FF">
      <w:pPr>
        <w:pStyle w:val="1"/>
      </w:pPr>
      <w:r w:rsidRPr="00201F9B">
        <w:t>Срок аренды</w:t>
      </w:r>
    </w:p>
    <w:p w14:paraId="2FB25C9B" w14:textId="77777777" w:rsidR="007D2BDF" w:rsidRPr="00201F9B" w:rsidRDefault="007D2BDF" w:rsidP="001F33FF">
      <w:pPr>
        <w:pStyle w:val="2"/>
      </w:pPr>
      <w:r w:rsidRPr="00201F9B">
        <w:t xml:space="preserve">Как определить срок аренды? </w:t>
      </w:r>
    </w:p>
    <w:p w14:paraId="6897829E" w14:textId="77777777" w:rsidR="00437D43" w:rsidRPr="00201F9B" w:rsidRDefault="00437D43" w:rsidP="00201F9B">
      <w:pPr>
        <w:ind w:left="426"/>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9 ФСБУ 25/2018 срок аренды для целей бухгалтерского учета рассчитывается исходя из сроков и условий, установленных договором аренды (включая периоды, не предусматривающие арендных платежей). При этом учитываются возможности сторон изменять указанные сроки, условия и намерения реализации таких возможностей. Срок аренды пересматривается в случае наступления событий, изменяющих допущения, которые использовались при его первоначальном определении (при предыдущем пересмотре срока аренды). Связанные с таким пересмотром корректировки отражаются в бухгалтерском учете как изменения оценочных значений.</w:t>
      </w:r>
    </w:p>
    <w:p w14:paraId="177ADF36" w14:textId="77777777" w:rsidR="00437D43" w:rsidRPr="00201F9B" w:rsidRDefault="00437D43" w:rsidP="00201F9B">
      <w:pPr>
        <w:ind w:left="426"/>
        <w:jc w:val="both"/>
        <w:rPr>
          <w:rFonts w:ascii="Times New Roman" w:hAnsi="Times New Roman" w:cs="Times New Roman"/>
          <w:szCs w:val="24"/>
        </w:rPr>
      </w:pPr>
      <w:r w:rsidRPr="00201F9B">
        <w:rPr>
          <w:rFonts w:ascii="Times New Roman" w:hAnsi="Times New Roman" w:cs="Times New Roman"/>
          <w:szCs w:val="24"/>
        </w:rPr>
        <w:t>Как указано в письме Минфина России от 04.10.2021 N 07-01-09/80036, при определении срока аренды для целей бухгалтерского учета следует принимать во внимание наличие достаточной уверенности в продлении или прекращении аренды, уместные факты и обстоятельства, которые приводят к возникновению экономического стимула для продления или прекращения аренды, в том числе прошлую практику организации в отношении периода, в течение которого обычно используются определенные виды активов (предоставленные в аренду или находящиеся в собственности), а также экономические причины такой практики.</w:t>
      </w:r>
    </w:p>
    <w:p w14:paraId="5FD1DF1A" w14:textId="77777777" w:rsidR="007D2BDF" w:rsidRPr="00201F9B" w:rsidRDefault="00437D43"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Срок аренды пересматривается в случае наступления событий, изменяющих допущения, которые использовались при первоначальном определении срока аренды (при предыдущем пересмотре срока аренды). </w:t>
      </w:r>
      <w:r w:rsidR="007D2BDF" w:rsidRPr="00201F9B">
        <w:rPr>
          <w:rFonts w:ascii="Times New Roman" w:hAnsi="Times New Roman" w:cs="Times New Roman"/>
          <w:szCs w:val="24"/>
        </w:rPr>
        <w:t xml:space="preserve">Связанные с таким пересмотром корректировки отражаются в бухгалтерском учете как изменения оценочных значений. Течение срока аренды начинается с даты предоставления предмета аренды. </w:t>
      </w:r>
    </w:p>
    <w:p w14:paraId="1168C309" w14:textId="77777777" w:rsidR="00FF5BCA" w:rsidRPr="00201F9B" w:rsidRDefault="007B0F7C" w:rsidP="00201F9B">
      <w:pPr>
        <w:ind w:left="426"/>
        <w:jc w:val="both"/>
        <w:rPr>
          <w:rFonts w:ascii="Times New Roman" w:hAnsi="Times New Roman" w:cs="Times New Roman"/>
          <w:szCs w:val="24"/>
        </w:rPr>
      </w:pPr>
      <w:r w:rsidRPr="00201F9B">
        <w:rPr>
          <w:rFonts w:ascii="Times New Roman" w:hAnsi="Times New Roman" w:cs="Times New Roman"/>
          <w:szCs w:val="24"/>
        </w:rPr>
        <w:t>Аналогичные требования приведены в параграфе B37 МСФО (IFRS) 16, в соответствии с которым при определении срока аренды следует учитывать все уместные факты и обстоятельства, которые обусловливают наличие у арендатора экономического стимула для исполнения или неисполнения опциона на продление аренды или неисполнения опциона на прекращение аренды.</w:t>
      </w:r>
    </w:p>
    <w:p w14:paraId="7B0EFAE5" w14:textId="77777777" w:rsidR="007D2BDF" w:rsidRPr="00201F9B" w:rsidRDefault="007D2BDF" w:rsidP="001F33FF">
      <w:pPr>
        <w:pStyle w:val="2"/>
      </w:pPr>
      <w:r w:rsidRPr="00201F9B">
        <w:t xml:space="preserve">Каким документом организация должна оформить информацию о предполагаемом сроке аренды имущества в целях </w:t>
      </w:r>
      <w:r w:rsidR="00B04762" w:rsidRPr="00201F9B">
        <w:t>классификации</w:t>
      </w:r>
      <w:r w:rsidRPr="00201F9B">
        <w:t xml:space="preserve"> договора и расчета </w:t>
      </w:r>
      <w:r w:rsidR="00437D43" w:rsidRPr="00201F9B">
        <w:t>стоимости объектов учета аренды</w:t>
      </w:r>
      <w:r w:rsidRPr="00201F9B">
        <w:t xml:space="preserve">, в случае если срок аренды в договоре не определен или может </w:t>
      </w:r>
      <w:r w:rsidR="00437D43" w:rsidRPr="00201F9B">
        <w:t xml:space="preserve">регулярно </w:t>
      </w:r>
      <w:r w:rsidRPr="00201F9B">
        <w:t xml:space="preserve">пролонгироваться? </w:t>
      </w:r>
    </w:p>
    <w:p w14:paraId="08BC201A" w14:textId="77777777" w:rsidR="007D2BDF" w:rsidRPr="00201F9B" w:rsidRDefault="007D2BDF"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Первичные учетные документы составляются по форме, утвержденной руководителем экономического субъекта (</w:t>
      </w:r>
      <w:r w:rsidR="00CA4D98" w:rsidRPr="00201F9B">
        <w:rPr>
          <w:rFonts w:ascii="Times New Roman" w:hAnsi="Times New Roman" w:cs="Times New Roman"/>
          <w:szCs w:val="24"/>
        </w:rPr>
        <w:t>пункт 7 статьи</w:t>
      </w:r>
      <w:r w:rsidRPr="00201F9B">
        <w:rPr>
          <w:rFonts w:ascii="Times New Roman" w:hAnsi="Times New Roman" w:cs="Times New Roman"/>
          <w:szCs w:val="24"/>
        </w:rPr>
        <w:t xml:space="preserve"> 3, </w:t>
      </w:r>
      <w:r w:rsidR="00CA4D98" w:rsidRPr="00201F9B">
        <w:rPr>
          <w:rFonts w:ascii="Times New Roman" w:hAnsi="Times New Roman" w:cs="Times New Roman"/>
          <w:szCs w:val="24"/>
        </w:rPr>
        <w:t>часть 4 статьи</w:t>
      </w:r>
      <w:r w:rsidRPr="00201F9B">
        <w:rPr>
          <w:rFonts w:ascii="Times New Roman" w:hAnsi="Times New Roman" w:cs="Times New Roman"/>
          <w:szCs w:val="24"/>
        </w:rPr>
        <w:t xml:space="preserve"> 9 Федерального закона от 06.12.2011 N 402-ФЗ</w:t>
      </w:r>
      <w:r w:rsidR="002E7237" w:rsidRPr="00201F9B">
        <w:rPr>
          <w:rFonts w:ascii="Times New Roman" w:hAnsi="Times New Roman" w:cs="Times New Roman"/>
          <w:szCs w:val="24"/>
        </w:rPr>
        <w:t xml:space="preserve"> </w:t>
      </w:r>
      <w:r w:rsidR="00344B81" w:rsidRPr="00201F9B">
        <w:rPr>
          <w:rFonts w:ascii="Times New Roman" w:hAnsi="Times New Roman" w:cs="Times New Roman"/>
          <w:szCs w:val="24"/>
        </w:rPr>
        <w:t>«</w:t>
      </w:r>
      <w:r w:rsidR="002E7237" w:rsidRPr="00201F9B">
        <w:rPr>
          <w:rFonts w:ascii="Times New Roman" w:hAnsi="Times New Roman" w:cs="Times New Roman"/>
          <w:szCs w:val="24"/>
        </w:rPr>
        <w:t>О бухгалтерском учете</w:t>
      </w:r>
      <w:r w:rsidR="00344B81" w:rsidRPr="00201F9B">
        <w:rPr>
          <w:rFonts w:ascii="Times New Roman" w:hAnsi="Times New Roman" w:cs="Times New Roman"/>
          <w:szCs w:val="24"/>
        </w:rPr>
        <w:t>»</w:t>
      </w:r>
      <w:r w:rsidRPr="00201F9B">
        <w:rPr>
          <w:rFonts w:ascii="Times New Roman" w:hAnsi="Times New Roman" w:cs="Times New Roman"/>
          <w:szCs w:val="24"/>
        </w:rPr>
        <w:t xml:space="preserve">). При этом данные документы должны </w:t>
      </w:r>
      <w:r w:rsidRPr="00201F9B">
        <w:rPr>
          <w:rFonts w:ascii="Times New Roman" w:hAnsi="Times New Roman" w:cs="Times New Roman"/>
          <w:szCs w:val="24"/>
        </w:rPr>
        <w:lastRenderedPageBreak/>
        <w:t xml:space="preserve">соответствовать требованиям </w:t>
      </w:r>
      <w:r w:rsidR="002E7237" w:rsidRPr="00201F9B">
        <w:rPr>
          <w:rFonts w:ascii="Times New Roman" w:hAnsi="Times New Roman" w:cs="Times New Roman"/>
          <w:szCs w:val="24"/>
        </w:rPr>
        <w:t xml:space="preserve">Федерального закона </w:t>
      </w:r>
      <w:r w:rsidR="00344B81" w:rsidRPr="00201F9B">
        <w:rPr>
          <w:rFonts w:ascii="Times New Roman" w:hAnsi="Times New Roman" w:cs="Times New Roman"/>
          <w:szCs w:val="24"/>
        </w:rPr>
        <w:t>«</w:t>
      </w:r>
      <w:r w:rsidR="002E7237" w:rsidRPr="00201F9B">
        <w:rPr>
          <w:rFonts w:ascii="Times New Roman" w:hAnsi="Times New Roman" w:cs="Times New Roman"/>
          <w:szCs w:val="24"/>
        </w:rPr>
        <w:t>О бухгалтерском учете</w:t>
      </w:r>
      <w:r w:rsidR="00344B81" w:rsidRPr="00201F9B">
        <w:rPr>
          <w:rFonts w:ascii="Times New Roman" w:hAnsi="Times New Roman" w:cs="Times New Roman"/>
          <w:szCs w:val="24"/>
        </w:rPr>
        <w:t>»</w:t>
      </w:r>
      <w:r w:rsidRPr="00201F9B">
        <w:rPr>
          <w:rFonts w:ascii="Times New Roman" w:hAnsi="Times New Roman" w:cs="Times New Roman"/>
          <w:szCs w:val="24"/>
        </w:rPr>
        <w:t>, а также требованиям к документам бух</w:t>
      </w:r>
      <w:r w:rsidR="00437D43" w:rsidRPr="00201F9B">
        <w:rPr>
          <w:rFonts w:ascii="Times New Roman" w:hAnsi="Times New Roman" w:cs="Times New Roman"/>
          <w:szCs w:val="24"/>
        </w:rPr>
        <w:t xml:space="preserve">галтерского </w:t>
      </w:r>
      <w:r w:rsidRPr="00201F9B">
        <w:rPr>
          <w:rFonts w:ascii="Times New Roman" w:hAnsi="Times New Roman" w:cs="Times New Roman"/>
          <w:szCs w:val="24"/>
        </w:rPr>
        <w:t xml:space="preserve">учета, установленным </w:t>
      </w:r>
      <w:r w:rsidR="008D38D5" w:rsidRPr="00201F9B">
        <w:rPr>
          <w:rFonts w:ascii="Times New Roman" w:hAnsi="Times New Roman" w:cs="Times New Roman"/>
          <w:szCs w:val="24"/>
        </w:rPr>
        <w:t>ФСБУ 27/2021</w:t>
      </w:r>
      <w:r w:rsidR="008D38D5" w:rsidRPr="00201F9B">
        <w:rPr>
          <w:rStyle w:val="a5"/>
          <w:rFonts w:ascii="Times New Roman" w:hAnsi="Times New Roman" w:cs="Times New Roman"/>
          <w:szCs w:val="24"/>
        </w:rPr>
        <w:footnoteReference w:id="5"/>
      </w:r>
      <w:r w:rsidR="00437D43" w:rsidRPr="00201F9B">
        <w:rPr>
          <w:rFonts w:ascii="Times New Roman" w:hAnsi="Times New Roman" w:cs="Times New Roman"/>
          <w:szCs w:val="24"/>
        </w:rPr>
        <w:t>.</w:t>
      </w:r>
      <w:r w:rsidRPr="00201F9B">
        <w:rPr>
          <w:rFonts w:ascii="Times New Roman" w:hAnsi="Times New Roman" w:cs="Times New Roman"/>
          <w:szCs w:val="24"/>
        </w:rPr>
        <w:t xml:space="preserve"> </w:t>
      </w:r>
    </w:p>
    <w:p w14:paraId="34283121" w14:textId="77777777" w:rsidR="007D2BDF" w:rsidRPr="00201F9B" w:rsidRDefault="007D2BDF"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Организация может</w:t>
      </w:r>
      <w:r w:rsidR="00700047" w:rsidRPr="00201F9B">
        <w:rPr>
          <w:rFonts w:ascii="Times New Roman" w:hAnsi="Times New Roman" w:cs="Times New Roman"/>
          <w:szCs w:val="24"/>
        </w:rPr>
        <w:t xml:space="preserve"> </w:t>
      </w:r>
      <w:r w:rsidRPr="00201F9B">
        <w:rPr>
          <w:rFonts w:ascii="Times New Roman" w:hAnsi="Times New Roman" w:cs="Times New Roman"/>
          <w:szCs w:val="24"/>
        </w:rPr>
        <w:t xml:space="preserve">оформить информацию о предполагаемом сроке аренды имущества в целях </w:t>
      </w:r>
      <w:r w:rsidR="00B04762" w:rsidRPr="00201F9B">
        <w:rPr>
          <w:rFonts w:ascii="Times New Roman" w:hAnsi="Times New Roman" w:cs="Times New Roman"/>
          <w:szCs w:val="24"/>
        </w:rPr>
        <w:t xml:space="preserve">классификации </w:t>
      </w:r>
      <w:r w:rsidRPr="00201F9B">
        <w:rPr>
          <w:rFonts w:ascii="Times New Roman" w:hAnsi="Times New Roman" w:cs="Times New Roman"/>
          <w:szCs w:val="24"/>
        </w:rPr>
        <w:t xml:space="preserve">договора и </w:t>
      </w:r>
      <w:r w:rsidR="00437D43" w:rsidRPr="00201F9B">
        <w:rPr>
          <w:rFonts w:ascii="Times New Roman" w:hAnsi="Times New Roman" w:cs="Times New Roman"/>
          <w:szCs w:val="24"/>
        </w:rPr>
        <w:t xml:space="preserve">расчета стоимости объектов учета аренды, </w:t>
      </w:r>
      <w:r w:rsidRPr="00201F9B">
        <w:rPr>
          <w:rFonts w:ascii="Times New Roman" w:hAnsi="Times New Roman" w:cs="Times New Roman"/>
          <w:szCs w:val="24"/>
        </w:rPr>
        <w:t>например</w:t>
      </w:r>
      <w:r w:rsidR="00437D43" w:rsidRPr="00201F9B">
        <w:rPr>
          <w:rFonts w:ascii="Times New Roman" w:hAnsi="Times New Roman" w:cs="Times New Roman"/>
          <w:szCs w:val="24"/>
        </w:rPr>
        <w:t>,</w:t>
      </w:r>
      <w:r w:rsidR="00700047" w:rsidRPr="00201F9B">
        <w:rPr>
          <w:rFonts w:ascii="Times New Roman" w:hAnsi="Times New Roman" w:cs="Times New Roman"/>
          <w:szCs w:val="24"/>
        </w:rPr>
        <w:t xml:space="preserve"> </w:t>
      </w:r>
      <w:r w:rsidRPr="00201F9B">
        <w:rPr>
          <w:rFonts w:ascii="Times New Roman" w:hAnsi="Times New Roman" w:cs="Times New Roman"/>
          <w:szCs w:val="24"/>
        </w:rPr>
        <w:t>бухгалтерской справкой, оформленной в соответствии с вышеприведенными требованиями.</w:t>
      </w:r>
    </w:p>
    <w:p w14:paraId="04F194DC" w14:textId="77777777" w:rsidR="007D2BDF" w:rsidRPr="00201F9B" w:rsidRDefault="007D2BDF" w:rsidP="001F33FF">
      <w:pPr>
        <w:pStyle w:val="2"/>
      </w:pPr>
      <w:r w:rsidRPr="00201F9B">
        <w:t>Можно ли воспользоваться упрощенным способом учета арендных платежей</w:t>
      </w:r>
      <w:r w:rsidR="003D0A0E" w:rsidRPr="00201F9B">
        <w:t>, предусмотренным пунктом 11 ФСБУ 25/2018,</w:t>
      </w:r>
      <w:r w:rsidRPr="00201F9B">
        <w:t xml:space="preserve"> в случае фактической аренды одного и того же имущества, при условии составления договоров аренды на срок менее 12 месяцев и </w:t>
      </w:r>
      <w:r w:rsidR="005B4993" w:rsidRPr="00201F9B">
        <w:t xml:space="preserve">регулярном </w:t>
      </w:r>
      <w:r w:rsidR="003D0A0E" w:rsidRPr="00201F9B">
        <w:t xml:space="preserve">их перезаключении (не </w:t>
      </w:r>
      <w:r w:rsidRPr="00201F9B">
        <w:t xml:space="preserve">продлении)? </w:t>
      </w:r>
    </w:p>
    <w:p w14:paraId="42E8758B" w14:textId="77777777" w:rsidR="007D2BDF" w:rsidRPr="00201F9B" w:rsidRDefault="007D2BDF"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CA4D98" w:rsidRPr="00201F9B">
        <w:rPr>
          <w:rFonts w:ascii="Times New Roman" w:hAnsi="Times New Roman" w:cs="Times New Roman"/>
          <w:szCs w:val="24"/>
        </w:rPr>
        <w:t>пунктом</w:t>
      </w:r>
      <w:r w:rsidRPr="00201F9B">
        <w:rPr>
          <w:rFonts w:ascii="Times New Roman" w:hAnsi="Times New Roman" w:cs="Times New Roman"/>
          <w:szCs w:val="24"/>
        </w:rPr>
        <w:t xml:space="preserve"> 9 ФСБУ </w:t>
      </w:r>
      <w:r w:rsidR="0065297E" w:rsidRPr="00201F9B">
        <w:rPr>
          <w:rFonts w:ascii="Times New Roman" w:hAnsi="Times New Roman" w:cs="Times New Roman"/>
          <w:szCs w:val="24"/>
        </w:rPr>
        <w:t xml:space="preserve">25/2018 </w:t>
      </w:r>
      <w:r w:rsidRPr="00201F9B">
        <w:rPr>
          <w:rFonts w:ascii="Times New Roman" w:hAnsi="Times New Roman" w:cs="Times New Roman"/>
          <w:szCs w:val="24"/>
        </w:rPr>
        <w:t>срок аренды</w:t>
      </w:r>
      <w:r w:rsidR="00700047" w:rsidRPr="00201F9B">
        <w:rPr>
          <w:rFonts w:ascii="Times New Roman" w:hAnsi="Times New Roman" w:cs="Times New Roman"/>
          <w:szCs w:val="24"/>
        </w:rPr>
        <w:t xml:space="preserve"> </w:t>
      </w:r>
      <w:r w:rsidRPr="00201F9B">
        <w:rPr>
          <w:rFonts w:ascii="Times New Roman" w:hAnsi="Times New Roman" w:cs="Times New Roman"/>
          <w:szCs w:val="24"/>
        </w:rPr>
        <w:t>рассчитывается исходя из сроков и условий, установленных договором аренды (включая периоды, не предусматривающие арендных платежей) с учетом</w:t>
      </w:r>
      <w:r w:rsidR="00700047" w:rsidRPr="00201F9B">
        <w:rPr>
          <w:rFonts w:ascii="Times New Roman" w:hAnsi="Times New Roman" w:cs="Times New Roman"/>
          <w:szCs w:val="24"/>
        </w:rPr>
        <w:t xml:space="preserve"> </w:t>
      </w:r>
      <w:r w:rsidRPr="00201F9B">
        <w:rPr>
          <w:rFonts w:ascii="Times New Roman" w:hAnsi="Times New Roman" w:cs="Times New Roman"/>
          <w:szCs w:val="24"/>
        </w:rPr>
        <w:t xml:space="preserve">возможностей сторон изменять указанные сроки и условия и намерения реализации таких возможностей. </w:t>
      </w:r>
      <w:r w:rsidR="00A80C21" w:rsidRPr="00201F9B">
        <w:rPr>
          <w:rFonts w:ascii="Times New Roman" w:hAnsi="Times New Roman" w:cs="Times New Roman"/>
          <w:szCs w:val="24"/>
        </w:rPr>
        <w:t>Если</w:t>
      </w:r>
      <w:r w:rsidRPr="00201F9B">
        <w:rPr>
          <w:rFonts w:ascii="Times New Roman" w:hAnsi="Times New Roman" w:cs="Times New Roman"/>
          <w:szCs w:val="24"/>
        </w:rPr>
        <w:t xml:space="preserve"> намерения</w:t>
      </w:r>
      <w:r w:rsidR="00700047" w:rsidRPr="00201F9B">
        <w:rPr>
          <w:rFonts w:ascii="Times New Roman" w:hAnsi="Times New Roman" w:cs="Times New Roman"/>
          <w:szCs w:val="24"/>
        </w:rPr>
        <w:t xml:space="preserve"> </w:t>
      </w:r>
      <w:r w:rsidR="003D0A0E" w:rsidRPr="00201F9B">
        <w:rPr>
          <w:rFonts w:ascii="Times New Roman" w:hAnsi="Times New Roman" w:cs="Times New Roman"/>
          <w:szCs w:val="24"/>
        </w:rPr>
        <w:t xml:space="preserve">и последующие действия сторон </w:t>
      </w:r>
      <w:r w:rsidR="00A80C21" w:rsidRPr="00201F9B">
        <w:rPr>
          <w:rFonts w:ascii="Times New Roman" w:hAnsi="Times New Roman" w:cs="Times New Roman"/>
          <w:szCs w:val="24"/>
        </w:rPr>
        <w:t xml:space="preserve">(включая экономические причины </w:t>
      </w:r>
      <w:r w:rsidR="0037308D" w:rsidRPr="00201F9B">
        <w:rPr>
          <w:rFonts w:ascii="Times New Roman" w:hAnsi="Times New Roman" w:cs="Times New Roman"/>
          <w:szCs w:val="24"/>
        </w:rPr>
        <w:t>перезаключения договоров</w:t>
      </w:r>
      <w:r w:rsidR="00A80C21" w:rsidRPr="00201F9B">
        <w:rPr>
          <w:rFonts w:ascii="Times New Roman" w:hAnsi="Times New Roman" w:cs="Times New Roman"/>
          <w:szCs w:val="24"/>
        </w:rPr>
        <w:t xml:space="preserve">) </w:t>
      </w:r>
      <w:r w:rsidRPr="00201F9B">
        <w:rPr>
          <w:rFonts w:ascii="Times New Roman" w:hAnsi="Times New Roman" w:cs="Times New Roman"/>
          <w:szCs w:val="24"/>
        </w:rPr>
        <w:t>указывают, что</w:t>
      </w:r>
      <w:r w:rsidR="00700047" w:rsidRPr="00201F9B">
        <w:rPr>
          <w:rFonts w:ascii="Times New Roman" w:hAnsi="Times New Roman" w:cs="Times New Roman"/>
          <w:szCs w:val="24"/>
        </w:rPr>
        <w:t xml:space="preserve"> </w:t>
      </w:r>
      <w:r w:rsidRPr="00201F9B">
        <w:rPr>
          <w:rFonts w:ascii="Times New Roman" w:hAnsi="Times New Roman" w:cs="Times New Roman"/>
          <w:szCs w:val="24"/>
        </w:rPr>
        <w:t xml:space="preserve">срок </w:t>
      </w:r>
      <w:r w:rsidR="003D0A0E" w:rsidRPr="00201F9B">
        <w:rPr>
          <w:rFonts w:ascii="Times New Roman" w:hAnsi="Times New Roman" w:cs="Times New Roman"/>
          <w:szCs w:val="24"/>
        </w:rPr>
        <w:t>аренды</w:t>
      </w:r>
      <w:r w:rsidRPr="00201F9B">
        <w:rPr>
          <w:rFonts w:ascii="Times New Roman" w:hAnsi="Times New Roman" w:cs="Times New Roman"/>
          <w:szCs w:val="24"/>
        </w:rPr>
        <w:t xml:space="preserve"> больше 12 месяцев</w:t>
      </w:r>
      <w:r w:rsidR="003D0A0E" w:rsidRPr="00201F9B">
        <w:rPr>
          <w:rFonts w:ascii="Times New Roman" w:hAnsi="Times New Roman" w:cs="Times New Roman"/>
          <w:szCs w:val="24"/>
        </w:rPr>
        <w:t>,</w:t>
      </w:r>
      <w:r w:rsidRPr="00201F9B">
        <w:rPr>
          <w:rFonts w:ascii="Times New Roman" w:hAnsi="Times New Roman" w:cs="Times New Roman"/>
          <w:szCs w:val="24"/>
        </w:rPr>
        <w:t xml:space="preserve"> </w:t>
      </w:r>
      <w:r w:rsidR="00863D99" w:rsidRPr="00201F9B">
        <w:rPr>
          <w:rFonts w:ascii="Times New Roman" w:hAnsi="Times New Roman" w:cs="Times New Roman"/>
          <w:szCs w:val="24"/>
        </w:rPr>
        <w:t>в таком случае</w:t>
      </w:r>
      <w:r w:rsidR="003D0A0E" w:rsidRPr="00201F9B">
        <w:rPr>
          <w:rFonts w:ascii="Times New Roman" w:hAnsi="Times New Roman" w:cs="Times New Roman"/>
          <w:szCs w:val="24"/>
        </w:rPr>
        <w:t>,</w:t>
      </w:r>
      <w:r w:rsidRPr="00201F9B">
        <w:rPr>
          <w:rFonts w:ascii="Times New Roman" w:hAnsi="Times New Roman" w:cs="Times New Roman"/>
          <w:szCs w:val="24"/>
        </w:rPr>
        <w:t xml:space="preserve"> применение упрощенного способа учета </w:t>
      </w:r>
      <w:r w:rsidR="003D0A0E" w:rsidRPr="00201F9B">
        <w:rPr>
          <w:rFonts w:ascii="Times New Roman" w:hAnsi="Times New Roman" w:cs="Times New Roman"/>
          <w:szCs w:val="24"/>
        </w:rPr>
        <w:t>арендных платежей, предусмотренного пунктом 11 ФСБУ 25/2018, не</w:t>
      </w:r>
      <w:r w:rsidR="00653FA3" w:rsidRPr="00201F9B">
        <w:rPr>
          <w:rFonts w:ascii="Times New Roman" w:hAnsi="Times New Roman" w:cs="Times New Roman"/>
          <w:szCs w:val="24"/>
        </w:rPr>
        <w:t>правомерно</w:t>
      </w:r>
      <w:r w:rsidRPr="00201F9B">
        <w:rPr>
          <w:rFonts w:ascii="Times New Roman" w:hAnsi="Times New Roman" w:cs="Times New Roman"/>
          <w:szCs w:val="24"/>
        </w:rPr>
        <w:t>.</w:t>
      </w:r>
    </w:p>
    <w:p w14:paraId="6AF2231F" w14:textId="79C35CDB" w:rsidR="001B3DE1" w:rsidRPr="00201F9B" w:rsidRDefault="009B04A9" w:rsidP="001F33FF">
      <w:pPr>
        <w:pStyle w:val="2"/>
      </w:pPr>
      <w:r w:rsidRPr="00201F9B">
        <w:t xml:space="preserve">Необходимо ли </w:t>
      </w:r>
      <w:r w:rsidR="001B3DE1" w:rsidRPr="00201F9B">
        <w:t xml:space="preserve">признавать </w:t>
      </w:r>
      <w:r w:rsidR="001246F7">
        <w:t>право пользования активом</w:t>
      </w:r>
      <w:r w:rsidR="001B3DE1" w:rsidRPr="00201F9B">
        <w:t xml:space="preserve"> по договору безвозмездного пользования помещением?</w:t>
      </w:r>
      <w:r w:rsidRPr="00201F9B">
        <w:t xml:space="preserve"> Если да, то в какой оценке?</w:t>
      </w:r>
    </w:p>
    <w:p w14:paraId="663A3CFE" w14:textId="77777777" w:rsidR="001B3DE1" w:rsidRPr="00201F9B" w:rsidRDefault="001B3DE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ФСБУ 25/2018 применяется сторонами договора аренды, положения которого предусматривают предоставление арендодателем за плату арендатору имущества во временное пользование (пункт 2 ФСБУ 25/2018). Следовательно, при передаче актива в безвозмездное пользование ФСБУ 25/2018 не применяется и право пользования активом не признается.</w:t>
      </w:r>
    </w:p>
    <w:p w14:paraId="6342C94B" w14:textId="77777777" w:rsidR="007D2BDF" w:rsidRPr="00201F9B" w:rsidRDefault="00424229" w:rsidP="001F33FF">
      <w:pPr>
        <w:pStyle w:val="1"/>
      </w:pPr>
      <w:r w:rsidRPr="00201F9B">
        <w:t>Ставка дисконтирования</w:t>
      </w:r>
    </w:p>
    <w:p w14:paraId="1431271A" w14:textId="77777777" w:rsidR="00653FA3" w:rsidRPr="00201F9B" w:rsidRDefault="00653FA3" w:rsidP="001F33FF">
      <w:pPr>
        <w:pStyle w:val="2"/>
      </w:pPr>
      <w:r w:rsidRPr="00201F9B">
        <w:t xml:space="preserve">Какую ставку </w:t>
      </w:r>
      <w:r w:rsidR="00BB5549" w:rsidRPr="00201F9B">
        <w:t xml:space="preserve">дисконтирования следует </w:t>
      </w:r>
      <w:r w:rsidRPr="00201F9B">
        <w:t xml:space="preserve">использовать для </w:t>
      </w:r>
      <w:r w:rsidR="00BB5549" w:rsidRPr="00201F9B">
        <w:t xml:space="preserve">расчета приведенной стоимости </w:t>
      </w:r>
      <w:r w:rsidRPr="00201F9B">
        <w:t xml:space="preserve">обязательств </w:t>
      </w:r>
      <w:r w:rsidR="00BB5549" w:rsidRPr="00201F9B">
        <w:t xml:space="preserve">по аренде, </w:t>
      </w:r>
      <w:r w:rsidR="003365B7" w:rsidRPr="00201F9B">
        <w:t xml:space="preserve">в том числе </w:t>
      </w:r>
      <w:r w:rsidRPr="00201F9B">
        <w:t xml:space="preserve">если </w:t>
      </w:r>
      <w:r w:rsidR="00BB5549" w:rsidRPr="00201F9B">
        <w:t>у организации нет опыта привлечения заемных средств</w:t>
      </w:r>
      <w:r w:rsidRPr="00201F9B">
        <w:t>?</w:t>
      </w:r>
    </w:p>
    <w:p w14:paraId="3CB5D6A7" w14:textId="77777777" w:rsidR="00402148" w:rsidRPr="00201F9B" w:rsidRDefault="00574D5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Как указано в письме Минфина России от 20 сентября 2022 г. № 07-01-10/90853 при определении ставки дис</w:t>
      </w:r>
      <w:r w:rsidR="00261126" w:rsidRPr="00201F9B">
        <w:rPr>
          <w:rFonts w:ascii="Times New Roman" w:hAnsi="Times New Roman" w:cs="Times New Roman"/>
          <w:szCs w:val="24"/>
        </w:rPr>
        <w:t>контирования, предусмотренной пунктом</w:t>
      </w:r>
      <w:r w:rsidRPr="00201F9B">
        <w:rPr>
          <w:rFonts w:ascii="Times New Roman" w:hAnsi="Times New Roman" w:cs="Times New Roman"/>
          <w:szCs w:val="24"/>
        </w:rPr>
        <w:t xml:space="preserve"> 15 ФСБУ 25/2018, целесообразно использовать соответствующие положения МСФО (</w:t>
      </w:r>
      <w:r w:rsidRPr="00201F9B">
        <w:rPr>
          <w:rFonts w:ascii="Times New Roman" w:hAnsi="Times New Roman" w:cs="Times New Roman"/>
          <w:szCs w:val="24"/>
          <w:lang w:val="en-US"/>
        </w:rPr>
        <w:t>IFRS</w:t>
      </w:r>
      <w:r w:rsidRPr="00201F9B">
        <w:rPr>
          <w:rFonts w:ascii="Times New Roman" w:hAnsi="Times New Roman" w:cs="Times New Roman"/>
          <w:szCs w:val="24"/>
        </w:rPr>
        <w:t xml:space="preserve">) 16. </w:t>
      </w:r>
    </w:p>
    <w:p w14:paraId="26F8A614" w14:textId="77777777" w:rsidR="00402148" w:rsidRPr="00201F9B" w:rsidRDefault="00574D51"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соответствии с </w:t>
      </w:r>
      <w:r w:rsidR="002F2FA5" w:rsidRPr="00201F9B">
        <w:rPr>
          <w:rFonts w:ascii="Times New Roman" w:hAnsi="Times New Roman" w:cs="Times New Roman"/>
          <w:szCs w:val="24"/>
        </w:rPr>
        <w:t>параграфом</w:t>
      </w:r>
      <w:r w:rsidRPr="00201F9B">
        <w:rPr>
          <w:rFonts w:ascii="Times New Roman" w:hAnsi="Times New Roman" w:cs="Times New Roman"/>
          <w:szCs w:val="24"/>
        </w:rPr>
        <w:t xml:space="preserve"> </w:t>
      </w:r>
      <w:r w:rsidR="00F5611F" w:rsidRPr="00201F9B">
        <w:rPr>
          <w:rFonts w:ascii="Times New Roman" w:hAnsi="Times New Roman" w:cs="Times New Roman"/>
          <w:szCs w:val="24"/>
        </w:rPr>
        <w:t>26</w:t>
      </w:r>
      <w:r w:rsidRPr="00201F9B">
        <w:rPr>
          <w:rFonts w:ascii="Times New Roman" w:hAnsi="Times New Roman" w:cs="Times New Roman"/>
          <w:szCs w:val="24"/>
        </w:rPr>
        <w:t xml:space="preserve"> МСФО (</w:t>
      </w:r>
      <w:r w:rsidRPr="00201F9B">
        <w:rPr>
          <w:rFonts w:ascii="Times New Roman" w:hAnsi="Times New Roman" w:cs="Times New Roman"/>
          <w:szCs w:val="24"/>
          <w:lang w:val="en-US"/>
        </w:rPr>
        <w:t>IFRS</w:t>
      </w:r>
      <w:r w:rsidRPr="00201F9B">
        <w:rPr>
          <w:rFonts w:ascii="Times New Roman" w:hAnsi="Times New Roman" w:cs="Times New Roman"/>
          <w:szCs w:val="24"/>
        </w:rPr>
        <w:t>) 16 аренд</w:t>
      </w:r>
      <w:r w:rsidR="00F5611F" w:rsidRPr="00201F9B">
        <w:rPr>
          <w:rFonts w:ascii="Times New Roman" w:hAnsi="Times New Roman" w:cs="Times New Roman"/>
          <w:szCs w:val="24"/>
        </w:rPr>
        <w:t>ные платежи необходимо дисконтировать с использованием процентной ставки, заложенной в договоре аренды, если такая ставка может быть легко определена. Если такая ставка не может быть легко определена, арендатор должен использовать ставку привлечения дополнительных заемных средств арендатором.</w:t>
      </w:r>
      <w:r w:rsidR="00AA062A" w:rsidRPr="00201F9B">
        <w:rPr>
          <w:rFonts w:ascii="Times New Roman" w:hAnsi="Times New Roman" w:cs="Times New Roman"/>
          <w:szCs w:val="24"/>
        </w:rPr>
        <w:t xml:space="preserve"> </w:t>
      </w:r>
      <w:r w:rsidR="00402148" w:rsidRPr="00201F9B">
        <w:rPr>
          <w:rFonts w:ascii="Times New Roman" w:hAnsi="Times New Roman" w:cs="Times New Roman"/>
          <w:szCs w:val="24"/>
        </w:rPr>
        <w:t>МСФО (</w:t>
      </w:r>
      <w:r w:rsidR="00402148" w:rsidRPr="00201F9B">
        <w:rPr>
          <w:rFonts w:ascii="Times New Roman" w:hAnsi="Times New Roman" w:cs="Times New Roman"/>
          <w:szCs w:val="24"/>
          <w:lang w:val="en-US"/>
        </w:rPr>
        <w:t>IFRS</w:t>
      </w:r>
      <w:r w:rsidR="00402148" w:rsidRPr="00201F9B">
        <w:rPr>
          <w:rFonts w:ascii="Times New Roman" w:hAnsi="Times New Roman" w:cs="Times New Roman"/>
          <w:szCs w:val="24"/>
        </w:rPr>
        <w:t>) 16 устанавливает, что ставка привлечения дополнительных заемных средств арендатором – это ставка процента, по которой арендатор мог бы привлечь на аналогичный срок и при аналогичном обеспечении заемные средства, необходимые для получения актива со стоимостью, аналогичной стоимости актива в форме права пользования в аналогичных экономических условиях.</w:t>
      </w:r>
    </w:p>
    <w:p w14:paraId="2C0805D7" w14:textId="77777777" w:rsidR="00BB5549" w:rsidRPr="00201F9B" w:rsidRDefault="00653FA3"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большинстве случаев арендатором не может быть определена ставка, заложенная в договор аренды, поэтому применяется ставка, по которой арендатор привлекает или мог бы </w:t>
      </w:r>
      <w:r w:rsidRPr="00201F9B">
        <w:rPr>
          <w:rFonts w:ascii="Times New Roman" w:hAnsi="Times New Roman" w:cs="Times New Roman"/>
          <w:szCs w:val="24"/>
        </w:rPr>
        <w:lastRenderedPageBreak/>
        <w:t xml:space="preserve">привлечь заемные средства на срок, сопоставимый со сроком аренды (далее </w:t>
      </w:r>
      <w:r w:rsidR="003D2404" w:rsidRPr="00201F9B">
        <w:rPr>
          <w:rFonts w:ascii="Times New Roman" w:hAnsi="Times New Roman" w:cs="Times New Roman"/>
          <w:szCs w:val="24"/>
        </w:rPr>
        <w:t xml:space="preserve">– </w:t>
      </w:r>
      <w:r w:rsidRPr="00201F9B">
        <w:rPr>
          <w:rFonts w:ascii="Times New Roman" w:hAnsi="Times New Roman" w:cs="Times New Roman"/>
          <w:szCs w:val="24"/>
        </w:rPr>
        <w:t>ставка привлечения</w:t>
      </w:r>
      <w:r w:rsidR="003D2404" w:rsidRPr="00201F9B">
        <w:rPr>
          <w:rFonts w:ascii="Times New Roman" w:hAnsi="Times New Roman" w:cs="Times New Roman"/>
          <w:szCs w:val="24"/>
        </w:rPr>
        <w:t xml:space="preserve"> </w:t>
      </w:r>
      <w:proofErr w:type="spellStart"/>
      <w:r w:rsidR="001C2D7F" w:rsidRPr="00201F9B">
        <w:rPr>
          <w:rFonts w:ascii="Times New Roman" w:hAnsi="Times New Roman" w:cs="Times New Roman"/>
          <w:szCs w:val="24"/>
        </w:rPr>
        <w:t>R</w:t>
      </w:r>
      <w:r w:rsidR="001C2D7F" w:rsidRPr="00201F9B">
        <w:rPr>
          <w:rFonts w:ascii="Times New Roman" w:hAnsi="Times New Roman" w:cs="Times New Roman"/>
          <w:szCs w:val="24"/>
          <w:vertAlign w:val="subscript"/>
        </w:rPr>
        <w:t>привлечения</w:t>
      </w:r>
      <w:proofErr w:type="spellEnd"/>
      <w:r w:rsidRPr="00201F9B">
        <w:rPr>
          <w:rFonts w:ascii="Times New Roman" w:hAnsi="Times New Roman" w:cs="Times New Roman"/>
          <w:szCs w:val="24"/>
        </w:rPr>
        <w:t xml:space="preserve">). </w:t>
      </w:r>
    </w:p>
    <w:p w14:paraId="4AD4C1E7" w14:textId="77777777" w:rsidR="00AA062A" w:rsidRPr="00201F9B" w:rsidRDefault="00AA062A" w:rsidP="00201F9B">
      <w:pPr>
        <w:widowControl/>
        <w:autoSpaceDE w:val="0"/>
        <w:autoSpaceDN w:val="0"/>
        <w:adjustRightInd w:val="0"/>
        <w:ind w:left="426" w:firstLine="540"/>
        <w:jc w:val="both"/>
        <w:rPr>
          <w:rFonts w:ascii="Times New Roman" w:hAnsi="Times New Roman" w:cs="Times New Roman"/>
          <w:szCs w:val="24"/>
          <w:u w:val="single"/>
        </w:rPr>
      </w:pPr>
      <w:r w:rsidRPr="00201F9B">
        <w:rPr>
          <w:rFonts w:ascii="Times New Roman" w:hAnsi="Times New Roman" w:cs="Times New Roman"/>
          <w:szCs w:val="24"/>
          <w:u w:val="single"/>
        </w:rPr>
        <w:t>Наиболее корректный порядок расчета ставки привлечения состоит в следующем.</w:t>
      </w:r>
    </w:p>
    <w:p w14:paraId="5F1F889E" w14:textId="77777777" w:rsidR="00D214FA" w:rsidRPr="00201F9B" w:rsidRDefault="00653FA3" w:rsidP="00201F9B">
      <w:pPr>
        <w:autoSpaceDE w:val="0"/>
        <w:autoSpaceDN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Поскольку ставка привлечения должна отражать кредитное качество именно арендатора, то для ее определения </w:t>
      </w:r>
      <w:r w:rsidR="00913F3C" w:rsidRPr="00201F9B">
        <w:rPr>
          <w:rFonts w:ascii="Times New Roman" w:hAnsi="Times New Roman" w:cs="Times New Roman"/>
          <w:szCs w:val="24"/>
        </w:rPr>
        <w:t>при соблюдении определенных условий может</w:t>
      </w:r>
      <w:r w:rsidR="00AA062A" w:rsidRPr="00201F9B">
        <w:rPr>
          <w:rFonts w:ascii="Times New Roman" w:hAnsi="Times New Roman" w:cs="Times New Roman"/>
          <w:szCs w:val="24"/>
        </w:rPr>
        <w:t xml:space="preserve"> </w:t>
      </w:r>
      <w:r w:rsidRPr="00201F9B">
        <w:rPr>
          <w:rFonts w:ascii="Times New Roman" w:hAnsi="Times New Roman" w:cs="Times New Roman"/>
          <w:szCs w:val="24"/>
        </w:rPr>
        <w:t>использ</w:t>
      </w:r>
      <w:r w:rsidR="00913F3C" w:rsidRPr="00201F9B">
        <w:rPr>
          <w:rFonts w:ascii="Times New Roman" w:hAnsi="Times New Roman" w:cs="Times New Roman"/>
          <w:szCs w:val="24"/>
        </w:rPr>
        <w:t>оваться</w:t>
      </w:r>
      <w:r w:rsidRPr="00201F9B">
        <w:rPr>
          <w:rFonts w:ascii="Times New Roman" w:hAnsi="Times New Roman" w:cs="Times New Roman"/>
          <w:szCs w:val="24"/>
        </w:rPr>
        <w:t xml:space="preserve"> </w:t>
      </w:r>
      <w:r w:rsidR="00913F3C" w:rsidRPr="00201F9B">
        <w:rPr>
          <w:rFonts w:ascii="Times New Roman" w:hAnsi="Times New Roman" w:cs="Times New Roman"/>
          <w:szCs w:val="24"/>
        </w:rPr>
        <w:t xml:space="preserve">информация о </w:t>
      </w:r>
      <w:r w:rsidRPr="00201F9B">
        <w:rPr>
          <w:rFonts w:ascii="Times New Roman" w:hAnsi="Times New Roman" w:cs="Times New Roman"/>
          <w:szCs w:val="24"/>
        </w:rPr>
        <w:t>фактическ</w:t>
      </w:r>
      <w:r w:rsidR="00913F3C" w:rsidRPr="00201F9B">
        <w:rPr>
          <w:rFonts w:ascii="Times New Roman" w:hAnsi="Times New Roman" w:cs="Times New Roman"/>
          <w:szCs w:val="24"/>
        </w:rPr>
        <w:t>их</w:t>
      </w:r>
      <w:r w:rsidRPr="00201F9B">
        <w:rPr>
          <w:rFonts w:ascii="Times New Roman" w:hAnsi="Times New Roman" w:cs="Times New Roman"/>
          <w:szCs w:val="24"/>
        </w:rPr>
        <w:t xml:space="preserve"> банковск</w:t>
      </w:r>
      <w:r w:rsidR="00913F3C" w:rsidRPr="00201F9B">
        <w:rPr>
          <w:rFonts w:ascii="Times New Roman" w:hAnsi="Times New Roman" w:cs="Times New Roman"/>
          <w:szCs w:val="24"/>
        </w:rPr>
        <w:t>их</w:t>
      </w:r>
      <w:r w:rsidRPr="00201F9B">
        <w:rPr>
          <w:rFonts w:ascii="Times New Roman" w:hAnsi="Times New Roman" w:cs="Times New Roman"/>
          <w:szCs w:val="24"/>
        </w:rPr>
        <w:t xml:space="preserve"> кредит</w:t>
      </w:r>
      <w:r w:rsidR="00913F3C" w:rsidRPr="00201F9B">
        <w:rPr>
          <w:rFonts w:ascii="Times New Roman" w:hAnsi="Times New Roman" w:cs="Times New Roman"/>
          <w:szCs w:val="24"/>
        </w:rPr>
        <w:t>ах</w:t>
      </w:r>
      <w:r w:rsidRPr="00201F9B">
        <w:rPr>
          <w:rFonts w:ascii="Times New Roman" w:hAnsi="Times New Roman" w:cs="Times New Roman"/>
          <w:szCs w:val="24"/>
        </w:rPr>
        <w:t xml:space="preserve">, </w:t>
      </w:r>
      <w:r w:rsidR="00913F3C" w:rsidRPr="00201F9B">
        <w:rPr>
          <w:rFonts w:ascii="Times New Roman" w:hAnsi="Times New Roman" w:cs="Times New Roman"/>
          <w:szCs w:val="24"/>
        </w:rPr>
        <w:t xml:space="preserve">полученных </w:t>
      </w:r>
      <w:r w:rsidRPr="00201F9B">
        <w:rPr>
          <w:rFonts w:ascii="Times New Roman" w:hAnsi="Times New Roman" w:cs="Times New Roman"/>
          <w:szCs w:val="24"/>
        </w:rPr>
        <w:t xml:space="preserve">арендатором на рыночных условиях в валюте договора аренды, </w:t>
      </w:r>
      <w:r w:rsidR="005D253D" w:rsidRPr="00201F9B">
        <w:rPr>
          <w:rFonts w:ascii="Times New Roman" w:hAnsi="Times New Roman" w:cs="Times New Roman"/>
          <w:szCs w:val="24"/>
        </w:rPr>
        <w:t>дата</w:t>
      </w:r>
      <w:r w:rsidRPr="00201F9B">
        <w:rPr>
          <w:rFonts w:ascii="Times New Roman" w:hAnsi="Times New Roman" w:cs="Times New Roman"/>
          <w:szCs w:val="24"/>
        </w:rPr>
        <w:t xml:space="preserve"> привлечения и </w:t>
      </w:r>
      <w:r w:rsidR="005D253D" w:rsidRPr="00201F9B">
        <w:rPr>
          <w:rFonts w:ascii="Times New Roman" w:hAnsi="Times New Roman" w:cs="Times New Roman"/>
          <w:szCs w:val="24"/>
        </w:rPr>
        <w:t>дюрация которых наиболее близки</w:t>
      </w:r>
      <w:r w:rsidRPr="00201F9B">
        <w:rPr>
          <w:rFonts w:ascii="Times New Roman" w:hAnsi="Times New Roman" w:cs="Times New Roman"/>
          <w:szCs w:val="24"/>
        </w:rPr>
        <w:t xml:space="preserve"> к дате определения ставки привлечения и сроку аренды (далее </w:t>
      </w:r>
      <w:r w:rsidR="003D2404" w:rsidRPr="00201F9B">
        <w:rPr>
          <w:rFonts w:ascii="Times New Roman" w:hAnsi="Times New Roman" w:cs="Times New Roman"/>
          <w:szCs w:val="24"/>
        </w:rPr>
        <w:t xml:space="preserve">– </w:t>
      </w:r>
      <w:proofErr w:type="spellStart"/>
      <w:r w:rsidRPr="00201F9B">
        <w:rPr>
          <w:rFonts w:ascii="Times New Roman" w:hAnsi="Times New Roman" w:cs="Times New Roman"/>
          <w:szCs w:val="24"/>
        </w:rPr>
        <w:t>референсный</w:t>
      </w:r>
      <w:proofErr w:type="spellEnd"/>
      <w:r w:rsidRPr="00201F9B">
        <w:rPr>
          <w:rFonts w:ascii="Times New Roman" w:hAnsi="Times New Roman" w:cs="Times New Roman"/>
          <w:szCs w:val="24"/>
        </w:rPr>
        <w:t xml:space="preserve"> кредит). </w:t>
      </w:r>
      <w:r w:rsidR="00D214FA" w:rsidRPr="00201F9B">
        <w:rPr>
          <w:rFonts w:ascii="Times New Roman" w:hAnsi="Times New Roman" w:cs="Times New Roman"/>
          <w:szCs w:val="24"/>
        </w:rPr>
        <w:t xml:space="preserve">Сравнение процентных ставок корректно делать только для сопоставимых сроков </w:t>
      </w:r>
      <w:r w:rsidR="00D214FA" w:rsidRPr="00201F9B">
        <w:rPr>
          <w:rFonts w:ascii="Times New Roman" w:hAnsi="Times New Roman" w:cs="Times New Roman"/>
          <w:i/>
          <w:szCs w:val="24"/>
        </w:rPr>
        <w:t>бескупонных</w:t>
      </w:r>
      <w:r w:rsidR="00D214FA" w:rsidRPr="00201F9B">
        <w:rPr>
          <w:rFonts w:ascii="Times New Roman" w:hAnsi="Times New Roman" w:cs="Times New Roman"/>
          <w:szCs w:val="24"/>
        </w:rPr>
        <w:t xml:space="preserve"> процентных ставок. Т.к. в данном случае осуществляется сравнение купонных и бескупонных ставок по денежным потокам с разной временной структурой, данную проблему при некотором приближении может решить использование не сроков договоров, а их дюраций или средневзвешенных сроков потоков платежей.</w:t>
      </w:r>
    </w:p>
    <w:p w14:paraId="57C8FD19" w14:textId="77777777" w:rsidR="00913F3C" w:rsidRPr="00201F9B" w:rsidRDefault="003D2057" w:rsidP="00201F9B">
      <w:pPr>
        <w:autoSpaceDE w:val="0"/>
        <w:autoSpaceDN w:val="0"/>
        <w:ind w:left="426" w:firstLine="540"/>
        <w:jc w:val="both"/>
        <w:rPr>
          <w:rFonts w:ascii="Times New Roman" w:hAnsi="Times New Roman" w:cs="Times New Roman"/>
          <w:szCs w:val="24"/>
        </w:rPr>
      </w:pPr>
      <w:r w:rsidRPr="00201F9B">
        <w:rPr>
          <w:rFonts w:ascii="Times New Roman" w:hAnsi="Times New Roman" w:cs="Times New Roman"/>
          <w:szCs w:val="24"/>
        </w:rPr>
        <w:t>Непосредственное п</w:t>
      </w:r>
      <w:r w:rsidR="00913F3C" w:rsidRPr="00201F9B">
        <w:rPr>
          <w:rFonts w:ascii="Times New Roman" w:hAnsi="Times New Roman" w:cs="Times New Roman"/>
          <w:szCs w:val="24"/>
        </w:rPr>
        <w:t xml:space="preserve">рименение </w:t>
      </w:r>
      <w:r w:rsidRPr="00201F9B">
        <w:rPr>
          <w:rFonts w:ascii="Times New Roman" w:hAnsi="Times New Roman" w:cs="Times New Roman"/>
          <w:szCs w:val="24"/>
        </w:rPr>
        <w:t xml:space="preserve">ставок </w:t>
      </w:r>
      <w:r w:rsidR="00913F3C" w:rsidRPr="00201F9B">
        <w:rPr>
          <w:rFonts w:ascii="Times New Roman" w:hAnsi="Times New Roman" w:cs="Times New Roman"/>
          <w:szCs w:val="24"/>
        </w:rPr>
        <w:t>имеющихся рыночных кредитов компании возможно только в том случае, если:</w:t>
      </w:r>
    </w:p>
    <w:p w14:paraId="54A290E8" w14:textId="77777777" w:rsidR="00913F3C" w:rsidRPr="00201F9B" w:rsidRDefault="00913F3C" w:rsidP="00201F9B">
      <w:pPr>
        <w:pStyle w:val="a9"/>
        <w:widowControl/>
        <w:numPr>
          <w:ilvl w:val="0"/>
          <w:numId w:val="16"/>
        </w:numPr>
        <w:tabs>
          <w:tab w:val="left" w:pos="851"/>
        </w:tabs>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Дата заключения кредитного договора была незадолго до даты арендного договора, и можно принять предположение, что за прошедший период </w:t>
      </w:r>
      <w:r w:rsidR="003D2057" w:rsidRPr="00201F9B">
        <w:rPr>
          <w:rFonts w:ascii="Times New Roman" w:hAnsi="Times New Roman" w:cs="Times New Roman"/>
          <w:szCs w:val="24"/>
        </w:rPr>
        <w:t xml:space="preserve">рыночные ставки заимствования, а также </w:t>
      </w:r>
      <w:r w:rsidRPr="00201F9B">
        <w:rPr>
          <w:rFonts w:ascii="Times New Roman" w:hAnsi="Times New Roman" w:cs="Times New Roman"/>
          <w:szCs w:val="24"/>
        </w:rPr>
        <w:t>кредитное качество и кредитный спрэд арендатора не изменились</w:t>
      </w:r>
      <w:r w:rsidR="00744327" w:rsidRPr="00201F9B">
        <w:rPr>
          <w:rFonts w:ascii="Times New Roman" w:hAnsi="Times New Roman" w:cs="Times New Roman"/>
          <w:szCs w:val="24"/>
        </w:rPr>
        <w:t>;</w:t>
      </w:r>
    </w:p>
    <w:p w14:paraId="7B9DF28A" w14:textId="77777777" w:rsidR="00BB5549" w:rsidRPr="00201F9B" w:rsidRDefault="00913F3C" w:rsidP="00201F9B">
      <w:pPr>
        <w:pStyle w:val="a9"/>
        <w:widowControl/>
        <w:numPr>
          <w:ilvl w:val="0"/>
          <w:numId w:val="16"/>
        </w:numPr>
        <w:tabs>
          <w:tab w:val="left" w:pos="851"/>
        </w:tabs>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Дюрация кредита незначительно отличается от дюрации арендного договора, </w:t>
      </w:r>
      <w:r w:rsidR="003D2057" w:rsidRPr="00201F9B">
        <w:rPr>
          <w:rFonts w:ascii="Times New Roman" w:hAnsi="Times New Roman" w:cs="Times New Roman"/>
          <w:szCs w:val="24"/>
        </w:rPr>
        <w:t>либо</w:t>
      </w:r>
      <w:r w:rsidRPr="00201F9B">
        <w:rPr>
          <w:rFonts w:ascii="Times New Roman" w:hAnsi="Times New Roman" w:cs="Times New Roman"/>
          <w:szCs w:val="24"/>
        </w:rPr>
        <w:t xml:space="preserve"> обе дюрации относятся </w:t>
      </w:r>
      <w:r w:rsidR="00744327" w:rsidRPr="00201F9B">
        <w:rPr>
          <w:rFonts w:ascii="Times New Roman" w:hAnsi="Times New Roman" w:cs="Times New Roman"/>
          <w:szCs w:val="24"/>
        </w:rPr>
        <w:t xml:space="preserve">к </w:t>
      </w:r>
      <w:r w:rsidRPr="00201F9B">
        <w:rPr>
          <w:rFonts w:ascii="Times New Roman" w:hAnsi="Times New Roman" w:cs="Times New Roman"/>
          <w:szCs w:val="24"/>
        </w:rPr>
        <w:t>интервалу сро</w:t>
      </w:r>
      <w:r w:rsidR="00744327" w:rsidRPr="00201F9B">
        <w:rPr>
          <w:rFonts w:ascii="Times New Roman" w:hAnsi="Times New Roman" w:cs="Times New Roman"/>
          <w:szCs w:val="24"/>
        </w:rPr>
        <w:t>ков</w:t>
      </w:r>
      <w:r w:rsidRPr="00201F9B">
        <w:rPr>
          <w:rFonts w:ascii="Times New Roman" w:hAnsi="Times New Roman" w:cs="Times New Roman"/>
          <w:szCs w:val="24"/>
        </w:rPr>
        <w:t>, в котором не наблюдается существенных отличий в уровнях процентных ставок.</w:t>
      </w:r>
    </w:p>
    <w:p w14:paraId="756E854D" w14:textId="77777777" w:rsidR="00BB5549" w:rsidRPr="00201F9B" w:rsidRDefault="00913F3C"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Для того, чтобы скорректировать описанные выше небольшие отличия в датах </w:t>
      </w:r>
      <w:r w:rsidR="00BB5549" w:rsidRPr="00201F9B">
        <w:rPr>
          <w:rFonts w:ascii="Times New Roman" w:hAnsi="Times New Roman" w:cs="Times New Roman"/>
          <w:szCs w:val="24"/>
        </w:rPr>
        <w:t>начала аренды</w:t>
      </w:r>
      <w:r w:rsidRPr="00201F9B">
        <w:rPr>
          <w:rFonts w:ascii="Times New Roman" w:hAnsi="Times New Roman" w:cs="Times New Roman"/>
          <w:szCs w:val="24"/>
        </w:rPr>
        <w:t xml:space="preserve"> и кредита</w:t>
      </w:r>
      <w:r w:rsidR="00BB5549" w:rsidRPr="00201F9B">
        <w:rPr>
          <w:rFonts w:ascii="Times New Roman" w:hAnsi="Times New Roman" w:cs="Times New Roman"/>
          <w:szCs w:val="24"/>
        </w:rPr>
        <w:t xml:space="preserve"> </w:t>
      </w:r>
      <w:r w:rsidR="00653FA3" w:rsidRPr="00201F9B">
        <w:rPr>
          <w:rFonts w:ascii="Times New Roman" w:hAnsi="Times New Roman" w:cs="Times New Roman"/>
          <w:szCs w:val="24"/>
        </w:rPr>
        <w:t>и сро</w:t>
      </w:r>
      <w:r w:rsidR="00744327" w:rsidRPr="00201F9B">
        <w:rPr>
          <w:rFonts w:ascii="Times New Roman" w:hAnsi="Times New Roman" w:cs="Times New Roman"/>
          <w:szCs w:val="24"/>
        </w:rPr>
        <w:t>чности</w:t>
      </w:r>
      <w:r w:rsidR="00BB5549" w:rsidRPr="00201F9B">
        <w:rPr>
          <w:rFonts w:ascii="Times New Roman" w:hAnsi="Times New Roman" w:cs="Times New Roman"/>
          <w:szCs w:val="24"/>
        </w:rPr>
        <w:t xml:space="preserve"> аренды</w:t>
      </w:r>
      <w:r w:rsidRPr="00201F9B">
        <w:rPr>
          <w:rFonts w:ascii="Times New Roman" w:hAnsi="Times New Roman" w:cs="Times New Roman"/>
          <w:szCs w:val="24"/>
        </w:rPr>
        <w:t xml:space="preserve"> и кредита</w:t>
      </w:r>
      <w:r w:rsidR="00653FA3" w:rsidRPr="00201F9B">
        <w:rPr>
          <w:rFonts w:ascii="Times New Roman" w:hAnsi="Times New Roman" w:cs="Times New Roman"/>
          <w:szCs w:val="24"/>
        </w:rPr>
        <w:t>, при определении ставки привлечения применяется дополнительная корректировка с использованием следующей формулы на основе значений кривой бескупонной доходности государ</w:t>
      </w:r>
      <w:r w:rsidR="00BB5549" w:rsidRPr="00201F9B">
        <w:rPr>
          <w:rFonts w:ascii="Times New Roman" w:hAnsi="Times New Roman" w:cs="Times New Roman"/>
          <w:szCs w:val="24"/>
        </w:rPr>
        <w:t xml:space="preserve">ственных облигаций – по данным </w:t>
      </w:r>
      <w:r w:rsidR="00653FA3" w:rsidRPr="00201F9B">
        <w:rPr>
          <w:rFonts w:ascii="Times New Roman" w:hAnsi="Times New Roman" w:cs="Times New Roman"/>
          <w:szCs w:val="24"/>
        </w:rPr>
        <w:t>Банк</w:t>
      </w:r>
      <w:r w:rsidR="00BB5549" w:rsidRPr="00201F9B">
        <w:rPr>
          <w:rFonts w:ascii="Times New Roman" w:hAnsi="Times New Roman" w:cs="Times New Roman"/>
          <w:szCs w:val="24"/>
        </w:rPr>
        <w:t>а</w:t>
      </w:r>
      <w:r w:rsidR="00653FA3" w:rsidRPr="00201F9B">
        <w:rPr>
          <w:rFonts w:ascii="Times New Roman" w:hAnsi="Times New Roman" w:cs="Times New Roman"/>
          <w:szCs w:val="24"/>
        </w:rPr>
        <w:t xml:space="preserve"> России </w:t>
      </w:r>
      <w:hyperlink r:id="rId8" w:history="1">
        <w:r w:rsidR="00BB5549" w:rsidRPr="00201F9B">
          <w:rPr>
            <w:rStyle w:val="af5"/>
            <w:rFonts w:ascii="Times New Roman" w:hAnsi="Times New Roman" w:cs="Times New Roman"/>
            <w:szCs w:val="24"/>
          </w:rPr>
          <w:t>https://cbr.ru/hd_base/zcyc_params/</w:t>
        </w:r>
      </w:hyperlink>
      <w:r w:rsidR="00BB5549" w:rsidRPr="00201F9B">
        <w:rPr>
          <w:rFonts w:ascii="Times New Roman" w:hAnsi="Times New Roman" w:cs="Times New Roman"/>
          <w:szCs w:val="24"/>
        </w:rPr>
        <w:t xml:space="preserve"> </w:t>
      </w:r>
      <w:r w:rsidR="00653FA3" w:rsidRPr="00201F9B">
        <w:rPr>
          <w:rFonts w:ascii="Times New Roman" w:hAnsi="Times New Roman" w:cs="Times New Roman"/>
          <w:szCs w:val="24"/>
        </w:rPr>
        <w:t xml:space="preserve">или </w:t>
      </w:r>
      <w:r w:rsidR="00BB5549" w:rsidRPr="00201F9B">
        <w:rPr>
          <w:rFonts w:ascii="Times New Roman" w:hAnsi="Times New Roman" w:cs="Times New Roman"/>
          <w:szCs w:val="24"/>
        </w:rPr>
        <w:t xml:space="preserve">Московской биржи </w:t>
      </w:r>
      <w:hyperlink r:id="rId9" w:history="1">
        <w:r w:rsidR="00BB5549" w:rsidRPr="00201F9B">
          <w:rPr>
            <w:rStyle w:val="af5"/>
            <w:rFonts w:ascii="Times New Roman" w:hAnsi="Times New Roman" w:cs="Times New Roman"/>
            <w:szCs w:val="24"/>
          </w:rPr>
          <w:t>https://www.moex.com/ru/marketdata/indices/state/g-curve/</w:t>
        </w:r>
      </w:hyperlink>
      <w:r w:rsidR="00BB5549" w:rsidRPr="00201F9B">
        <w:rPr>
          <w:rFonts w:ascii="Times New Roman" w:hAnsi="Times New Roman" w:cs="Times New Roman"/>
          <w:szCs w:val="24"/>
        </w:rPr>
        <w:t xml:space="preserve"> </w:t>
      </w:r>
      <w:r w:rsidR="001B154C" w:rsidRPr="00201F9B">
        <w:rPr>
          <w:rFonts w:ascii="Times New Roman" w:hAnsi="Times New Roman" w:cs="Times New Roman"/>
          <w:szCs w:val="24"/>
        </w:rPr>
        <w:t>:</w:t>
      </w:r>
    </w:p>
    <w:p w14:paraId="2BFCCDD7" w14:textId="77777777" w:rsidR="00AF2C3B" w:rsidRPr="00201F9B" w:rsidRDefault="00AF2C3B" w:rsidP="00201F9B">
      <w:pPr>
        <w:widowControl/>
        <w:autoSpaceDE w:val="0"/>
        <w:autoSpaceDN w:val="0"/>
        <w:adjustRightInd w:val="0"/>
        <w:ind w:left="426" w:firstLine="540"/>
        <w:jc w:val="center"/>
        <w:rPr>
          <w:rFonts w:ascii="Times New Roman" w:hAnsi="Times New Roman" w:cs="Times New Roman"/>
          <w:szCs w:val="24"/>
        </w:rPr>
      </w:pPr>
    </w:p>
    <w:p w14:paraId="1C71761E" w14:textId="77777777" w:rsidR="00653FA3" w:rsidRPr="00201F9B" w:rsidRDefault="00653FA3" w:rsidP="00201F9B">
      <w:pPr>
        <w:widowControl/>
        <w:autoSpaceDE w:val="0"/>
        <w:autoSpaceDN w:val="0"/>
        <w:adjustRightInd w:val="0"/>
        <w:ind w:left="426" w:firstLine="540"/>
        <w:jc w:val="center"/>
        <w:rPr>
          <w:rFonts w:ascii="Times New Roman" w:hAnsi="Times New Roman" w:cs="Times New Roman"/>
          <w:szCs w:val="24"/>
        </w:rPr>
      </w:pPr>
      <w:proofErr w:type="spellStart"/>
      <w:r w:rsidRPr="00201F9B">
        <w:rPr>
          <w:rFonts w:ascii="Times New Roman" w:hAnsi="Times New Roman" w:cs="Times New Roman"/>
          <w:i/>
          <w:szCs w:val="24"/>
        </w:rPr>
        <w:t>R</w:t>
      </w:r>
      <w:r w:rsidRPr="00201F9B">
        <w:rPr>
          <w:rFonts w:ascii="Times New Roman" w:hAnsi="Times New Roman" w:cs="Times New Roman"/>
          <w:i/>
          <w:szCs w:val="24"/>
          <w:vertAlign w:val="subscript"/>
        </w:rPr>
        <w:t>привлечения</w:t>
      </w:r>
      <w:proofErr w:type="spellEnd"/>
      <w:r w:rsidRPr="00201F9B">
        <w:rPr>
          <w:rFonts w:ascii="Times New Roman" w:hAnsi="Times New Roman" w:cs="Times New Roman"/>
          <w:szCs w:val="24"/>
        </w:rPr>
        <w:t xml:space="preserve"> = </w:t>
      </w:r>
      <w:proofErr w:type="spellStart"/>
      <w:r w:rsidRPr="00201F9B">
        <w:rPr>
          <w:rFonts w:ascii="Times New Roman" w:hAnsi="Times New Roman" w:cs="Times New Roman"/>
          <w:i/>
          <w:szCs w:val="24"/>
        </w:rPr>
        <w:t>R</w:t>
      </w:r>
      <w:r w:rsidRPr="00201F9B">
        <w:rPr>
          <w:rFonts w:ascii="Times New Roman" w:hAnsi="Times New Roman" w:cs="Times New Roman"/>
          <w:i/>
          <w:szCs w:val="24"/>
          <w:vertAlign w:val="subscript"/>
        </w:rPr>
        <w:t>реф</w:t>
      </w:r>
      <w:proofErr w:type="spellEnd"/>
      <w:r w:rsidR="00BB5549" w:rsidRPr="00201F9B">
        <w:rPr>
          <w:rFonts w:ascii="Times New Roman" w:hAnsi="Times New Roman" w:cs="Times New Roman"/>
          <w:i/>
          <w:szCs w:val="24"/>
        </w:rPr>
        <w:t>.</w:t>
      </w:r>
      <w:r w:rsidR="00BB5549" w:rsidRPr="00201F9B">
        <w:rPr>
          <w:rFonts w:ascii="Times New Roman" w:hAnsi="Times New Roman" w:cs="Times New Roman"/>
          <w:szCs w:val="24"/>
        </w:rPr>
        <w:t xml:space="preserve"> + </w:t>
      </w:r>
      <w:r w:rsidR="00BB5549" w:rsidRPr="00201F9B">
        <w:rPr>
          <w:rFonts w:ascii="Times New Roman" w:hAnsi="Times New Roman" w:cs="Times New Roman"/>
          <w:i/>
          <w:szCs w:val="24"/>
        </w:rPr>
        <w:t>Доходность</w:t>
      </w:r>
      <w:r w:rsidRPr="00201F9B">
        <w:rPr>
          <w:rFonts w:ascii="Times New Roman" w:hAnsi="Times New Roman" w:cs="Times New Roman"/>
          <w:i/>
          <w:szCs w:val="24"/>
          <w:vertAlign w:val="subscript"/>
        </w:rPr>
        <w:t>1</w:t>
      </w:r>
      <w:r w:rsidR="00BB5549" w:rsidRPr="00201F9B">
        <w:rPr>
          <w:rFonts w:ascii="Times New Roman" w:hAnsi="Times New Roman" w:cs="Times New Roman"/>
          <w:szCs w:val="24"/>
        </w:rPr>
        <w:t xml:space="preserve"> - </w:t>
      </w:r>
      <w:r w:rsidR="00BB5549" w:rsidRPr="00201F9B">
        <w:rPr>
          <w:rFonts w:ascii="Times New Roman" w:hAnsi="Times New Roman" w:cs="Times New Roman"/>
          <w:i/>
          <w:szCs w:val="24"/>
        </w:rPr>
        <w:t>Доходность</w:t>
      </w:r>
      <w:r w:rsidRPr="00201F9B">
        <w:rPr>
          <w:rFonts w:ascii="Times New Roman" w:hAnsi="Times New Roman" w:cs="Times New Roman"/>
          <w:i/>
          <w:szCs w:val="24"/>
          <w:vertAlign w:val="subscript"/>
        </w:rPr>
        <w:t>0</w:t>
      </w:r>
    </w:p>
    <w:p w14:paraId="47CD1B8A" w14:textId="77777777" w:rsidR="00BB5549" w:rsidRPr="00201F9B" w:rsidRDefault="001C2D7F"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г</w:t>
      </w:r>
      <w:r w:rsidR="00BB5549" w:rsidRPr="00201F9B">
        <w:rPr>
          <w:rFonts w:ascii="Times New Roman" w:hAnsi="Times New Roman" w:cs="Times New Roman"/>
          <w:szCs w:val="24"/>
        </w:rPr>
        <w:t xml:space="preserve">де </w:t>
      </w:r>
      <w:proofErr w:type="spellStart"/>
      <w:r w:rsidR="00BB5549" w:rsidRPr="00201F9B">
        <w:rPr>
          <w:rFonts w:ascii="Times New Roman" w:hAnsi="Times New Roman" w:cs="Times New Roman"/>
          <w:i/>
          <w:szCs w:val="24"/>
        </w:rPr>
        <w:t>R</w:t>
      </w:r>
      <w:r w:rsidR="00BB5549" w:rsidRPr="00201F9B">
        <w:rPr>
          <w:rFonts w:ascii="Times New Roman" w:hAnsi="Times New Roman" w:cs="Times New Roman"/>
          <w:i/>
          <w:szCs w:val="24"/>
          <w:vertAlign w:val="subscript"/>
        </w:rPr>
        <w:t>реф</w:t>
      </w:r>
      <w:proofErr w:type="spellEnd"/>
      <w:r w:rsidR="00BB5549" w:rsidRPr="00201F9B">
        <w:rPr>
          <w:rFonts w:ascii="Times New Roman" w:hAnsi="Times New Roman" w:cs="Times New Roman"/>
          <w:i/>
          <w:szCs w:val="24"/>
        </w:rPr>
        <w:t>.</w:t>
      </w:r>
      <w:r w:rsidR="00BB5549" w:rsidRPr="00201F9B">
        <w:rPr>
          <w:rFonts w:ascii="Times New Roman" w:hAnsi="Times New Roman" w:cs="Times New Roman"/>
          <w:szCs w:val="24"/>
        </w:rPr>
        <w:t xml:space="preserve"> </w:t>
      </w:r>
      <w:r w:rsidR="00653FA3" w:rsidRPr="00201F9B">
        <w:rPr>
          <w:rFonts w:ascii="Times New Roman" w:hAnsi="Times New Roman" w:cs="Times New Roman"/>
          <w:szCs w:val="24"/>
        </w:rPr>
        <w:t xml:space="preserve">– ставка по </w:t>
      </w:r>
      <w:proofErr w:type="spellStart"/>
      <w:r w:rsidR="00BB5549" w:rsidRPr="00201F9B">
        <w:rPr>
          <w:rFonts w:ascii="Times New Roman" w:hAnsi="Times New Roman" w:cs="Times New Roman"/>
          <w:szCs w:val="24"/>
        </w:rPr>
        <w:t>референсному</w:t>
      </w:r>
      <w:proofErr w:type="spellEnd"/>
      <w:r w:rsidR="00BB5549" w:rsidRPr="00201F9B">
        <w:rPr>
          <w:rFonts w:ascii="Times New Roman" w:hAnsi="Times New Roman" w:cs="Times New Roman"/>
          <w:szCs w:val="24"/>
        </w:rPr>
        <w:t xml:space="preserve"> кредиту арендатора</w:t>
      </w:r>
      <w:r w:rsidR="00AF2C3B" w:rsidRPr="00201F9B">
        <w:rPr>
          <w:rFonts w:ascii="Times New Roman" w:hAnsi="Times New Roman" w:cs="Times New Roman"/>
          <w:szCs w:val="24"/>
        </w:rPr>
        <w:t>;</w:t>
      </w:r>
    </w:p>
    <w:p w14:paraId="22A65148" w14:textId="77777777" w:rsidR="00BB5549" w:rsidRPr="00201F9B" w:rsidRDefault="00BB5549"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i/>
          <w:szCs w:val="24"/>
        </w:rPr>
        <w:t>Доходность</w:t>
      </w:r>
      <w:r w:rsidRPr="00201F9B">
        <w:rPr>
          <w:rFonts w:ascii="Times New Roman" w:hAnsi="Times New Roman" w:cs="Times New Roman"/>
          <w:i/>
          <w:szCs w:val="24"/>
          <w:vertAlign w:val="subscript"/>
        </w:rPr>
        <w:t>1</w:t>
      </w:r>
      <w:r w:rsidR="00653FA3" w:rsidRPr="00201F9B">
        <w:rPr>
          <w:rFonts w:ascii="Times New Roman" w:hAnsi="Times New Roman" w:cs="Times New Roman"/>
          <w:szCs w:val="24"/>
        </w:rPr>
        <w:t xml:space="preserve"> </w:t>
      </w:r>
      <w:r w:rsidRPr="00201F9B">
        <w:rPr>
          <w:rFonts w:ascii="Times New Roman" w:hAnsi="Times New Roman" w:cs="Times New Roman"/>
          <w:szCs w:val="24"/>
        </w:rPr>
        <w:t>– д</w:t>
      </w:r>
      <w:r w:rsidR="00653FA3" w:rsidRPr="00201F9B">
        <w:rPr>
          <w:rFonts w:ascii="Times New Roman" w:hAnsi="Times New Roman" w:cs="Times New Roman"/>
          <w:szCs w:val="24"/>
        </w:rPr>
        <w:t xml:space="preserve">оходность государственных облигаций на дату начала аренды и с учётом срока аренды согласно кривой бескупонной доходности; </w:t>
      </w:r>
    </w:p>
    <w:p w14:paraId="6188E9F5" w14:textId="77777777" w:rsidR="00653FA3" w:rsidRPr="00201F9B" w:rsidRDefault="00BB5549"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i/>
          <w:szCs w:val="24"/>
        </w:rPr>
        <w:t>Доходность</w:t>
      </w:r>
      <w:r w:rsidRPr="00201F9B">
        <w:rPr>
          <w:rFonts w:ascii="Times New Roman" w:hAnsi="Times New Roman" w:cs="Times New Roman"/>
          <w:i/>
          <w:szCs w:val="24"/>
          <w:vertAlign w:val="subscript"/>
        </w:rPr>
        <w:t>0</w:t>
      </w:r>
      <w:r w:rsidRPr="00201F9B">
        <w:rPr>
          <w:rFonts w:ascii="Times New Roman" w:hAnsi="Times New Roman" w:cs="Times New Roman"/>
          <w:szCs w:val="24"/>
        </w:rPr>
        <w:t xml:space="preserve"> – доходность </w:t>
      </w:r>
      <w:r w:rsidR="00653FA3" w:rsidRPr="00201F9B">
        <w:rPr>
          <w:rFonts w:ascii="Times New Roman" w:hAnsi="Times New Roman" w:cs="Times New Roman"/>
          <w:szCs w:val="24"/>
        </w:rPr>
        <w:t xml:space="preserve">государственных облигаций на дату привлечения </w:t>
      </w:r>
      <w:proofErr w:type="spellStart"/>
      <w:r w:rsidR="00653FA3" w:rsidRPr="00201F9B">
        <w:rPr>
          <w:rFonts w:ascii="Times New Roman" w:hAnsi="Times New Roman" w:cs="Times New Roman"/>
          <w:szCs w:val="24"/>
        </w:rPr>
        <w:t>референсного</w:t>
      </w:r>
      <w:proofErr w:type="spellEnd"/>
      <w:r w:rsidR="00653FA3" w:rsidRPr="00201F9B">
        <w:rPr>
          <w:rFonts w:ascii="Times New Roman" w:hAnsi="Times New Roman" w:cs="Times New Roman"/>
          <w:szCs w:val="24"/>
        </w:rPr>
        <w:t xml:space="preserve"> кредита и с учётом срока </w:t>
      </w:r>
      <w:proofErr w:type="spellStart"/>
      <w:r w:rsidR="00653FA3" w:rsidRPr="00201F9B">
        <w:rPr>
          <w:rFonts w:ascii="Times New Roman" w:hAnsi="Times New Roman" w:cs="Times New Roman"/>
          <w:szCs w:val="24"/>
        </w:rPr>
        <w:t>референсного</w:t>
      </w:r>
      <w:proofErr w:type="spellEnd"/>
      <w:r w:rsidR="00653FA3" w:rsidRPr="00201F9B">
        <w:rPr>
          <w:rFonts w:ascii="Times New Roman" w:hAnsi="Times New Roman" w:cs="Times New Roman"/>
          <w:szCs w:val="24"/>
        </w:rPr>
        <w:t xml:space="preserve"> кредита согласно кривой бескупонной доходности.</w:t>
      </w:r>
    </w:p>
    <w:p w14:paraId="5C843BB0" w14:textId="77777777" w:rsidR="00744327" w:rsidRPr="00201F9B" w:rsidRDefault="00D214FA" w:rsidP="00201F9B">
      <w:pPr>
        <w:autoSpaceDE w:val="0"/>
        <w:autoSpaceDN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Следует помнить, что определение ставки дисконтирования к договорам аренды следует осуществлять на основе ставки привлечения по договору с такой же </w:t>
      </w:r>
      <w:r w:rsidR="00402148" w:rsidRPr="00201F9B">
        <w:rPr>
          <w:rFonts w:ascii="Times New Roman" w:hAnsi="Times New Roman" w:cs="Times New Roman"/>
          <w:szCs w:val="24"/>
        </w:rPr>
        <w:t>или</w:t>
      </w:r>
      <w:r w:rsidRPr="00201F9B">
        <w:rPr>
          <w:rFonts w:ascii="Times New Roman" w:hAnsi="Times New Roman" w:cs="Times New Roman"/>
          <w:szCs w:val="24"/>
        </w:rPr>
        <w:t xml:space="preserve"> </w:t>
      </w:r>
      <w:r w:rsidR="00402148" w:rsidRPr="00201F9B">
        <w:rPr>
          <w:rFonts w:ascii="Times New Roman" w:hAnsi="Times New Roman" w:cs="Times New Roman"/>
          <w:szCs w:val="24"/>
        </w:rPr>
        <w:t xml:space="preserve">схожей </w:t>
      </w:r>
      <w:r w:rsidRPr="00201F9B">
        <w:rPr>
          <w:rFonts w:ascii="Times New Roman" w:hAnsi="Times New Roman" w:cs="Times New Roman"/>
          <w:szCs w:val="24"/>
        </w:rPr>
        <w:t>дюрацией.</w:t>
      </w:r>
    </w:p>
    <w:p w14:paraId="57F2A70D" w14:textId="77777777" w:rsidR="00BB5549" w:rsidRPr="00201F9B" w:rsidRDefault="00653FA3"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При отсутствии в кредитном портфеле арендатора </w:t>
      </w:r>
      <w:proofErr w:type="spellStart"/>
      <w:r w:rsidRPr="00201F9B">
        <w:rPr>
          <w:rFonts w:ascii="Times New Roman" w:hAnsi="Times New Roman" w:cs="Times New Roman"/>
          <w:szCs w:val="24"/>
        </w:rPr>
        <w:t>референсных</w:t>
      </w:r>
      <w:proofErr w:type="spellEnd"/>
      <w:r w:rsidRPr="00201F9B">
        <w:rPr>
          <w:rFonts w:ascii="Times New Roman" w:hAnsi="Times New Roman" w:cs="Times New Roman"/>
          <w:szCs w:val="24"/>
        </w:rPr>
        <w:t xml:space="preserve"> кредитов в валюте договора допустимо использовать </w:t>
      </w:r>
      <w:proofErr w:type="spellStart"/>
      <w:r w:rsidRPr="00201F9B">
        <w:rPr>
          <w:rFonts w:ascii="Times New Roman" w:hAnsi="Times New Roman" w:cs="Times New Roman"/>
          <w:szCs w:val="24"/>
        </w:rPr>
        <w:t>референсный</w:t>
      </w:r>
      <w:proofErr w:type="spellEnd"/>
      <w:r w:rsidRPr="00201F9B">
        <w:rPr>
          <w:rFonts w:ascii="Times New Roman" w:hAnsi="Times New Roman" w:cs="Times New Roman"/>
          <w:szCs w:val="24"/>
        </w:rPr>
        <w:t xml:space="preserve"> кредит в другой имеющейся валюте, дополнительно скорректировав ставку на </w:t>
      </w:r>
      <w:r w:rsidR="00913F3C" w:rsidRPr="00201F9B">
        <w:rPr>
          <w:rFonts w:ascii="Times New Roman" w:hAnsi="Times New Roman" w:cs="Times New Roman"/>
          <w:szCs w:val="24"/>
        </w:rPr>
        <w:t>разницу ставок для заимствования в разных валютах, рассчитанную на основе рыночных данных, если такие данные доступны на рынке. Как правило, для осуществ</w:t>
      </w:r>
      <w:r w:rsidR="00C508DA" w:rsidRPr="00201F9B">
        <w:rPr>
          <w:rFonts w:ascii="Times New Roman" w:hAnsi="Times New Roman" w:cs="Times New Roman"/>
          <w:szCs w:val="24"/>
        </w:rPr>
        <w:t>ления такой корректировки требую</w:t>
      </w:r>
      <w:r w:rsidR="00913F3C" w:rsidRPr="00201F9B">
        <w:rPr>
          <w:rFonts w:ascii="Times New Roman" w:hAnsi="Times New Roman" w:cs="Times New Roman"/>
          <w:szCs w:val="24"/>
        </w:rPr>
        <w:t xml:space="preserve">тся </w:t>
      </w:r>
      <w:r w:rsidR="00C508DA" w:rsidRPr="00201F9B">
        <w:rPr>
          <w:rFonts w:ascii="Times New Roman" w:hAnsi="Times New Roman" w:cs="Times New Roman"/>
          <w:szCs w:val="24"/>
        </w:rPr>
        <w:t>знания и опыт</w:t>
      </w:r>
      <w:r w:rsidR="00913F3C" w:rsidRPr="00201F9B">
        <w:rPr>
          <w:rFonts w:ascii="Times New Roman" w:hAnsi="Times New Roman" w:cs="Times New Roman"/>
          <w:szCs w:val="24"/>
        </w:rPr>
        <w:t xml:space="preserve"> оценщика</w:t>
      </w:r>
      <w:r w:rsidRPr="00201F9B">
        <w:rPr>
          <w:rFonts w:ascii="Times New Roman" w:hAnsi="Times New Roman" w:cs="Times New Roman"/>
          <w:szCs w:val="24"/>
        </w:rPr>
        <w:t xml:space="preserve">. </w:t>
      </w:r>
    </w:p>
    <w:p w14:paraId="12FF8EF1" w14:textId="77777777" w:rsidR="00D214FA" w:rsidRPr="00201F9B" w:rsidRDefault="00653FA3"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При полном отсутствии заемных средств </w:t>
      </w:r>
      <w:r w:rsidR="00913F3C" w:rsidRPr="00201F9B">
        <w:rPr>
          <w:rFonts w:ascii="Times New Roman" w:hAnsi="Times New Roman" w:cs="Times New Roman"/>
          <w:szCs w:val="24"/>
        </w:rPr>
        <w:t>у арендатора возможно определение процентной ставки заимствования с использование ставок заимствований компаний</w:t>
      </w:r>
      <w:r w:rsidR="003365B7" w:rsidRPr="00201F9B">
        <w:rPr>
          <w:rFonts w:ascii="Times New Roman" w:hAnsi="Times New Roman" w:cs="Times New Roman"/>
          <w:szCs w:val="24"/>
        </w:rPr>
        <w:t>,</w:t>
      </w:r>
      <w:r w:rsidR="00913F3C" w:rsidRPr="00201F9B">
        <w:rPr>
          <w:rFonts w:ascii="Times New Roman" w:hAnsi="Times New Roman" w:cs="Times New Roman"/>
          <w:szCs w:val="24"/>
        </w:rPr>
        <w:t xml:space="preserve"> сопоставимых по уровню кредитного риска. </w:t>
      </w:r>
      <w:r w:rsidR="00D214FA" w:rsidRPr="00201F9B">
        <w:rPr>
          <w:rFonts w:ascii="Times New Roman" w:hAnsi="Times New Roman" w:cs="Times New Roman"/>
          <w:szCs w:val="24"/>
        </w:rPr>
        <w:t xml:space="preserve">В данном случае желательно совпадение по ряду критериев, таких как кредитный рейтинг, отрасль, размер, финансовое состояние и прочее, но в целом суммарный выбор критериев должен подтверждать допустимость предположения, что кредиторы предложат сопоставимой компании заемные средства под </w:t>
      </w:r>
      <w:r w:rsidR="00D214FA" w:rsidRPr="00201F9B">
        <w:rPr>
          <w:rFonts w:ascii="Times New Roman" w:hAnsi="Times New Roman" w:cs="Times New Roman"/>
          <w:szCs w:val="24"/>
        </w:rPr>
        <w:lastRenderedPageBreak/>
        <w:t>ту же ставку, что и арендатору. Допускается также использование группы сопоставимых компаний или индексов (далее –</w:t>
      </w:r>
      <w:r w:rsidR="003D2404" w:rsidRPr="00201F9B">
        <w:rPr>
          <w:rFonts w:ascii="Times New Roman" w:hAnsi="Times New Roman" w:cs="Times New Roman"/>
          <w:szCs w:val="24"/>
        </w:rPr>
        <w:t xml:space="preserve"> </w:t>
      </w:r>
      <w:r w:rsidR="00D214FA" w:rsidRPr="00201F9B">
        <w:rPr>
          <w:rFonts w:ascii="Times New Roman" w:hAnsi="Times New Roman" w:cs="Times New Roman"/>
          <w:szCs w:val="24"/>
        </w:rPr>
        <w:t>сопоставимая компания).</w:t>
      </w:r>
    </w:p>
    <w:p w14:paraId="711B78A2" w14:textId="77777777" w:rsidR="00653FA3" w:rsidRPr="00201F9B" w:rsidRDefault="00913F3C"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При этом у сопоставимой компании должны быть или торгуемые облигации, или доступная информация о заимствованиях, схожих по дюрации и дате</w:t>
      </w:r>
      <w:r w:rsidR="003365B7" w:rsidRPr="00201F9B">
        <w:rPr>
          <w:rFonts w:ascii="Times New Roman" w:hAnsi="Times New Roman" w:cs="Times New Roman"/>
          <w:szCs w:val="24"/>
        </w:rPr>
        <w:t xml:space="preserve"> </w:t>
      </w:r>
      <w:r w:rsidRPr="00201F9B">
        <w:rPr>
          <w:rFonts w:ascii="Times New Roman" w:hAnsi="Times New Roman" w:cs="Times New Roman"/>
          <w:szCs w:val="24"/>
        </w:rPr>
        <w:t xml:space="preserve">с арендным договором. Для определения сопоставимой компании </w:t>
      </w:r>
      <w:r w:rsidR="00653FA3" w:rsidRPr="00201F9B">
        <w:rPr>
          <w:rFonts w:ascii="Times New Roman" w:hAnsi="Times New Roman" w:cs="Times New Roman"/>
          <w:szCs w:val="24"/>
        </w:rPr>
        <w:t xml:space="preserve">арендатор </w:t>
      </w:r>
      <w:r w:rsidRPr="00201F9B">
        <w:rPr>
          <w:rFonts w:ascii="Times New Roman" w:hAnsi="Times New Roman" w:cs="Times New Roman"/>
          <w:szCs w:val="24"/>
        </w:rPr>
        <w:t xml:space="preserve">может </w:t>
      </w:r>
      <w:r w:rsidR="00653FA3" w:rsidRPr="00201F9B">
        <w:rPr>
          <w:rFonts w:ascii="Times New Roman" w:hAnsi="Times New Roman" w:cs="Times New Roman"/>
          <w:szCs w:val="24"/>
        </w:rPr>
        <w:t>сначала определ</w:t>
      </w:r>
      <w:r w:rsidRPr="00201F9B">
        <w:rPr>
          <w:rFonts w:ascii="Times New Roman" w:hAnsi="Times New Roman" w:cs="Times New Roman"/>
          <w:szCs w:val="24"/>
        </w:rPr>
        <w:t>ить</w:t>
      </w:r>
      <w:r w:rsidR="00653FA3" w:rsidRPr="00201F9B">
        <w:rPr>
          <w:rFonts w:ascii="Times New Roman" w:hAnsi="Times New Roman" w:cs="Times New Roman"/>
          <w:szCs w:val="24"/>
        </w:rPr>
        <w:t xml:space="preserve"> собственное кредитное качество (кредитный рейтинг) </w:t>
      </w:r>
      <w:r w:rsidRPr="00201F9B">
        <w:rPr>
          <w:rFonts w:ascii="Times New Roman" w:hAnsi="Times New Roman" w:cs="Times New Roman"/>
          <w:szCs w:val="24"/>
        </w:rPr>
        <w:t xml:space="preserve">с помощью </w:t>
      </w:r>
      <w:r w:rsidR="003365B7" w:rsidRPr="00201F9B">
        <w:rPr>
          <w:rFonts w:ascii="Times New Roman" w:hAnsi="Times New Roman" w:cs="Times New Roman"/>
          <w:szCs w:val="24"/>
        </w:rPr>
        <w:t xml:space="preserve">специалиста по </w:t>
      </w:r>
      <w:r w:rsidRPr="00201F9B">
        <w:rPr>
          <w:rFonts w:ascii="Times New Roman" w:hAnsi="Times New Roman" w:cs="Times New Roman"/>
          <w:szCs w:val="24"/>
        </w:rPr>
        <w:t>оценк</w:t>
      </w:r>
      <w:r w:rsidR="003365B7" w:rsidRPr="00201F9B">
        <w:rPr>
          <w:rFonts w:ascii="Times New Roman" w:hAnsi="Times New Roman" w:cs="Times New Roman"/>
          <w:szCs w:val="24"/>
        </w:rPr>
        <w:t>е</w:t>
      </w:r>
      <w:r w:rsidRPr="00201F9B">
        <w:rPr>
          <w:rFonts w:ascii="Times New Roman" w:hAnsi="Times New Roman" w:cs="Times New Roman"/>
          <w:szCs w:val="24"/>
        </w:rPr>
        <w:t>. В ситуации, когда получение информации о долгах сопоставимых компаний невозможно, или сопоставимые компании отсутствуют, допустима корректировка максимально сопоставимых рыночных ставок поправками, рассчитанными в первую очередь на основе рыночной информации</w:t>
      </w:r>
      <w:r w:rsidR="00B92553" w:rsidRPr="00201F9B">
        <w:rPr>
          <w:rFonts w:ascii="Times New Roman" w:hAnsi="Times New Roman" w:cs="Times New Roman"/>
          <w:szCs w:val="24"/>
        </w:rPr>
        <w:t>.</w:t>
      </w:r>
      <w:r w:rsidRPr="00201F9B">
        <w:rPr>
          <w:rFonts w:ascii="Times New Roman" w:hAnsi="Times New Roman" w:cs="Times New Roman"/>
          <w:szCs w:val="24"/>
        </w:rPr>
        <w:t xml:space="preserve"> </w:t>
      </w:r>
      <w:r w:rsidR="00B92553" w:rsidRPr="00201F9B">
        <w:rPr>
          <w:rFonts w:ascii="Times New Roman" w:hAnsi="Times New Roman" w:cs="Times New Roman"/>
          <w:szCs w:val="24"/>
        </w:rPr>
        <w:t>П</w:t>
      </w:r>
      <w:r w:rsidRPr="00201F9B">
        <w:rPr>
          <w:rFonts w:ascii="Times New Roman" w:hAnsi="Times New Roman" w:cs="Times New Roman"/>
          <w:szCs w:val="24"/>
        </w:rPr>
        <w:t xml:space="preserve">ри недоступности рыночных данных, </w:t>
      </w:r>
      <w:r w:rsidR="00B92553" w:rsidRPr="00201F9B">
        <w:rPr>
          <w:rFonts w:ascii="Times New Roman" w:hAnsi="Times New Roman" w:cs="Times New Roman"/>
          <w:szCs w:val="24"/>
        </w:rPr>
        <w:t xml:space="preserve">расчет производится </w:t>
      </w:r>
      <w:r w:rsidR="00653FA3" w:rsidRPr="00201F9B">
        <w:rPr>
          <w:rFonts w:ascii="Times New Roman" w:hAnsi="Times New Roman" w:cs="Times New Roman"/>
          <w:szCs w:val="24"/>
        </w:rPr>
        <w:t>на основе статистических данных,</w:t>
      </w:r>
      <w:r w:rsidR="00AA062A" w:rsidRPr="00201F9B">
        <w:rPr>
          <w:rFonts w:ascii="Times New Roman" w:hAnsi="Times New Roman" w:cs="Times New Roman"/>
          <w:szCs w:val="24"/>
        </w:rPr>
        <w:t xml:space="preserve"> </w:t>
      </w:r>
      <w:r w:rsidR="00B92553" w:rsidRPr="00201F9B">
        <w:rPr>
          <w:rFonts w:ascii="Times New Roman" w:hAnsi="Times New Roman" w:cs="Times New Roman"/>
          <w:szCs w:val="24"/>
        </w:rPr>
        <w:t xml:space="preserve">о ставках </w:t>
      </w:r>
      <w:r w:rsidR="00653FA3" w:rsidRPr="00201F9B">
        <w:rPr>
          <w:rFonts w:ascii="Times New Roman" w:hAnsi="Times New Roman" w:cs="Times New Roman"/>
          <w:szCs w:val="24"/>
        </w:rPr>
        <w:t>привлечения, отражающ</w:t>
      </w:r>
      <w:r w:rsidRPr="00201F9B">
        <w:rPr>
          <w:rFonts w:ascii="Times New Roman" w:hAnsi="Times New Roman" w:cs="Times New Roman"/>
          <w:szCs w:val="24"/>
        </w:rPr>
        <w:t>их</w:t>
      </w:r>
      <w:r w:rsidR="00653FA3" w:rsidRPr="00201F9B">
        <w:rPr>
          <w:rFonts w:ascii="Times New Roman" w:hAnsi="Times New Roman" w:cs="Times New Roman"/>
          <w:szCs w:val="24"/>
        </w:rPr>
        <w:t xml:space="preserve"> кредитно</w:t>
      </w:r>
      <w:r w:rsidRPr="00201F9B">
        <w:rPr>
          <w:rFonts w:ascii="Times New Roman" w:hAnsi="Times New Roman" w:cs="Times New Roman"/>
          <w:szCs w:val="24"/>
        </w:rPr>
        <w:t>го</w:t>
      </w:r>
      <w:r w:rsidR="00653FA3" w:rsidRPr="00201F9B">
        <w:rPr>
          <w:rFonts w:ascii="Times New Roman" w:hAnsi="Times New Roman" w:cs="Times New Roman"/>
          <w:szCs w:val="24"/>
        </w:rPr>
        <w:t xml:space="preserve"> качеств</w:t>
      </w:r>
      <w:r w:rsidRPr="00201F9B">
        <w:rPr>
          <w:rFonts w:ascii="Times New Roman" w:hAnsi="Times New Roman" w:cs="Times New Roman"/>
          <w:szCs w:val="24"/>
        </w:rPr>
        <w:t>а</w:t>
      </w:r>
      <w:r w:rsidR="00653FA3" w:rsidRPr="00201F9B">
        <w:rPr>
          <w:rFonts w:ascii="Times New Roman" w:hAnsi="Times New Roman" w:cs="Times New Roman"/>
          <w:szCs w:val="24"/>
        </w:rPr>
        <w:t xml:space="preserve"> арендатора. </w:t>
      </w:r>
    </w:p>
    <w:p w14:paraId="45EFCAD3" w14:textId="77777777" w:rsidR="001C2D7F" w:rsidRPr="00201F9B" w:rsidRDefault="007254A8" w:rsidP="00201F9B">
      <w:pPr>
        <w:widowControl/>
        <w:autoSpaceDE w:val="0"/>
        <w:autoSpaceDN w:val="0"/>
        <w:adjustRightInd w:val="0"/>
        <w:ind w:left="426" w:firstLine="540"/>
        <w:jc w:val="both"/>
        <w:rPr>
          <w:rFonts w:ascii="Times New Roman" w:hAnsi="Times New Roman" w:cs="Times New Roman"/>
          <w:szCs w:val="24"/>
          <w:u w:val="single"/>
        </w:rPr>
      </w:pPr>
      <w:r w:rsidRPr="00201F9B">
        <w:rPr>
          <w:rFonts w:ascii="Times New Roman" w:hAnsi="Times New Roman" w:cs="Times New Roman"/>
          <w:szCs w:val="24"/>
          <w:u w:val="single"/>
        </w:rPr>
        <w:t>Допустимо</w:t>
      </w:r>
      <w:r w:rsidR="001C2D7F" w:rsidRPr="00201F9B">
        <w:rPr>
          <w:rFonts w:ascii="Times New Roman" w:hAnsi="Times New Roman" w:cs="Times New Roman"/>
          <w:szCs w:val="24"/>
          <w:u w:val="single"/>
        </w:rPr>
        <w:t xml:space="preserve"> </w:t>
      </w:r>
      <w:r w:rsidRPr="00201F9B">
        <w:rPr>
          <w:rFonts w:ascii="Times New Roman" w:hAnsi="Times New Roman" w:cs="Times New Roman"/>
          <w:szCs w:val="24"/>
          <w:u w:val="single"/>
        </w:rPr>
        <w:t xml:space="preserve">также </w:t>
      </w:r>
      <w:r w:rsidR="000A14B0" w:rsidRPr="00201F9B">
        <w:rPr>
          <w:rFonts w:ascii="Times New Roman" w:hAnsi="Times New Roman" w:cs="Times New Roman"/>
          <w:szCs w:val="24"/>
          <w:u w:val="single"/>
        </w:rPr>
        <w:t xml:space="preserve">использовать </w:t>
      </w:r>
      <w:r w:rsidR="001C2D7F" w:rsidRPr="00201F9B">
        <w:rPr>
          <w:rFonts w:ascii="Times New Roman" w:hAnsi="Times New Roman" w:cs="Times New Roman"/>
          <w:szCs w:val="24"/>
          <w:u w:val="single"/>
        </w:rPr>
        <w:t xml:space="preserve">упрощенный порядок определения ставки </w:t>
      </w:r>
      <w:r w:rsidRPr="00201F9B">
        <w:rPr>
          <w:rFonts w:ascii="Times New Roman" w:hAnsi="Times New Roman" w:cs="Times New Roman"/>
          <w:szCs w:val="24"/>
          <w:u w:val="single"/>
        </w:rPr>
        <w:t>привлечения</w:t>
      </w:r>
      <w:r w:rsidR="001C2D7F" w:rsidRPr="00201F9B">
        <w:rPr>
          <w:rFonts w:ascii="Times New Roman" w:hAnsi="Times New Roman" w:cs="Times New Roman"/>
          <w:szCs w:val="24"/>
          <w:u w:val="single"/>
        </w:rPr>
        <w:t>:</w:t>
      </w:r>
    </w:p>
    <w:p w14:paraId="1B44D0C1" w14:textId="77777777" w:rsidR="00D06AEB" w:rsidRPr="00201F9B" w:rsidRDefault="0012108E" w:rsidP="00201F9B">
      <w:pPr>
        <w:widowControl/>
        <w:numPr>
          <w:ilvl w:val="0"/>
          <w:numId w:val="19"/>
        </w:numPr>
        <w:tabs>
          <w:tab w:val="clear" w:pos="720"/>
          <w:tab w:val="num" w:pos="0"/>
        </w:tabs>
        <w:autoSpaceDE w:val="0"/>
        <w:autoSpaceDN w:val="0"/>
        <w:adjustRightInd w:val="0"/>
        <w:ind w:left="426" w:firstLine="360"/>
        <w:jc w:val="both"/>
        <w:rPr>
          <w:rFonts w:ascii="Times New Roman" w:hAnsi="Times New Roman" w:cs="Times New Roman"/>
          <w:szCs w:val="24"/>
        </w:rPr>
      </w:pPr>
      <w:r w:rsidRPr="00201F9B">
        <w:rPr>
          <w:rFonts w:ascii="Times New Roman" w:hAnsi="Times New Roman" w:cs="Times New Roman"/>
          <w:szCs w:val="24"/>
        </w:rPr>
        <w:t xml:space="preserve">получить от банка </w:t>
      </w:r>
      <w:r w:rsidR="00BB1587" w:rsidRPr="00201F9B">
        <w:rPr>
          <w:rFonts w:ascii="Times New Roman" w:hAnsi="Times New Roman" w:cs="Times New Roman"/>
          <w:szCs w:val="24"/>
        </w:rPr>
        <w:t xml:space="preserve">действительное и обязывающее банк предложение </w:t>
      </w:r>
      <w:r w:rsidRPr="00201F9B">
        <w:rPr>
          <w:rFonts w:ascii="Times New Roman" w:hAnsi="Times New Roman" w:cs="Times New Roman"/>
          <w:szCs w:val="24"/>
        </w:rPr>
        <w:t xml:space="preserve">долгосрочного кредитования, </w:t>
      </w:r>
      <w:r w:rsidR="00BB1587" w:rsidRPr="00201F9B">
        <w:rPr>
          <w:rFonts w:ascii="Times New Roman" w:hAnsi="Times New Roman" w:cs="Times New Roman"/>
          <w:szCs w:val="24"/>
        </w:rPr>
        <w:t>с условиями и ставкой</w:t>
      </w:r>
      <w:r w:rsidR="00A95A9D" w:rsidRPr="00201F9B">
        <w:rPr>
          <w:rFonts w:ascii="Times New Roman" w:hAnsi="Times New Roman" w:cs="Times New Roman"/>
          <w:szCs w:val="24"/>
        </w:rPr>
        <w:t>,</w:t>
      </w:r>
      <w:r w:rsidR="00BB1587" w:rsidRPr="00201F9B">
        <w:rPr>
          <w:rFonts w:ascii="Times New Roman" w:hAnsi="Times New Roman" w:cs="Times New Roman"/>
          <w:szCs w:val="24"/>
        </w:rPr>
        <w:t xml:space="preserve"> </w:t>
      </w:r>
      <w:r w:rsidRPr="00201F9B">
        <w:rPr>
          <w:rFonts w:ascii="Times New Roman" w:hAnsi="Times New Roman" w:cs="Times New Roman"/>
          <w:szCs w:val="24"/>
        </w:rPr>
        <w:t xml:space="preserve">по </w:t>
      </w:r>
      <w:r w:rsidR="00B92553" w:rsidRPr="00201F9B">
        <w:rPr>
          <w:rFonts w:ascii="Times New Roman" w:hAnsi="Times New Roman" w:cs="Times New Roman"/>
          <w:szCs w:val="24"/>
        </w:rPr>
        <w:t xml:space="preserve">которым </w:t>
      </w:r>
      <w:r w:rsidR="00F62663" w:rsidRPr="00201F9B">
        <w:rPr>
          <w:rFonts w:ascii="Times New Roman" w:hAnsi="Times New Roman" w:cs="Times New Roman"/>
          <w:szCs w:val="24"/>
        </w:rPr>
        <w:t xml:space="preserve">арендатор может </w:t>
      </w:r>
      <w:r w:rsidRPr="00201F9B">
        <w:rPr>
          <w:rFonts w:ascii="Times New Roman" w:hAnsi="Times New Roman" w:cs="Times New Roman"/>
          <w:szCs w:val="24"/>
        </w:rPr>
        <w:t xml:space="preserve">привлечь </w:t>
      </w:r>
      <w:r w:rsidR="007254A8" w:rsidRPr="00201F9B">
        <w:rPr>
          <w:rFonts w:ascii="Times New Roman" w:hAnsi="Times New Roman" w:cs="Times New Roman"/>
          <w:szCs w:val="24"/>
        </w:rPr>
        <w:t>дополнительные заемные средства</w:t>
      </w:r>
      <w:r w:rsidR="001C2D7F" w:rsidRPr="00201F9B">
        <w:rPr>
          <w:rFonts w:ascii="Times New Roman" w:hAnsi="Times New Roman" w:cs="Times New Roman"/>
          <w:szCs w:val="24"/>
        </w:rPr>
        <w:t xml:space="preserve"> на </w:t>
      </w:r>
      <w:r w:rsidR="00BB1587" w:rsidRPr="00201F9B">
        <w:rPr>
          <w:rFonts w:ascii="Times New Roman" w:hAnsi="Times New Roman" w:cs="Times New Roman"/>
          <w:szCs w:val="24"/>
        </w:rPr>
        <w:t xml:space="preserve">дюрацию </w:t>
      </w:r>
      <w:r w:rsidR="001C2D7F" w:rsidRPr="00201F9B">
        <w:rPr>
          <w:rFonts w:ascii="Times New Roman" w:hAnsi="Times New Roman" w:cs="Times New Roman"/>
          <w:szCs w:val="24"/>
        </w:rPr>
        <w:t>аренды</w:t>
      </w:r>
      <w:r w:rsidR="007254A8" w:rsidRPr="00201F9B">
        <w:rPr>
          <w:rFonts w:ascii="Times New Roman" w:hAnsi="Times New Roman" w:cs="Times New Roman"/>
          <w:szCs w:val="24"/>
        </w:rPr>
        <w:t xml:space="preserve"> по состоянию на дату начала аренды</w:t>
      </w:r>
      <w:r w:rsidRPr="00201F9B">
        <w:rPr>
          <w:rFonts w:ascii="Times New Roman" w:hAnsi="Times New Roman" w:cs="Times New Roman"/>
          <w:szCs w:val="24"/>
        </w:rPr>
        <w:t>;</w:t>
      </w:r>
    </w:p>
    <w:p w14:paraId="3A093642" w14:textId="77777777" w:rsidR="00DC426F" w:rsidRPr="00201F9B" w:rsidRDefault="007254A8" w:rsidP="00201F9B">
      <w:pPr>
        <w:widowControl/>
        <w:numPr>
          <w:ilvl w:val="0"/>
          <w:numId w:val="19"/>
        </w:numPr>
        <w:tabs>
          <w:tab w:val="clear" w:pos="720"/>
          <w:tab w:val="num" w:pos="0"/>
        </w:tabs>
        <w:autoSpaceDE w:val="0"/>
        <w:autoSpaceDN w:val="0"/>
        <w:adjustRightInd w:val="0"/>
        <w:ind w:left="426" w:firstLine="360"/>
        <w:jc w:val="both"/>
        <w:rPr>
          <w:rFonts w:ascii="Times New Roman" w:hAnsi="Times New Roman" w:cs="Times New Roman"/>
          <w:szCs w:val="24"/>
        </w:rPr>
      </w:pPr>
      <w:r w:rsidRPr="00201F9B">
        <w:rPr>
          <w:rFonts w:ascii="Times New Roman" w:hAnsi="Times New Roman" w:cs="Times New Roman"/>
          <w:szCs w:val="24"/>
        </w:rPr>
        <w:t>у</w:t>
      </w:r>
      <w:r w:rsidR="001C2001" w:rsidRPr="00201F9B">
        <w:rPr>
          <w:rFonts w:ascii="Times New Roman" w:hAnsi="Times New Roman" w:cs="Times New Roman"/>
          <w:szCs w:val="24"/>
        </w:rPr>
        <w:t>читывая, что кредитное качество арендатора</w:t>
      </w:r>
      <w:r w:rsidR="003365B7" w:rsidRPr="00201F9B">
        <w:rPr>
          <w:rFonts w:ascii="Times New Roman" w:hAnsi="Times New Roman" w:cs="Times New Roman"/>
          <w:szCs w:val="24"/>
        </w:rPr>
        <w:t xml:space="preserve"> </w:t>
      </w:r>
      <w:r w:rsidR="001C2001" w:rsidRPr="00201F9B">
        <w:rPr>
          <w:rFonts w:ascii="Times New Roman" w:hAnsi="Times New Roman" w:cs="Times New Roman"/>
          <w:szCs w:val="24"/>
        </w:rPr>
        <w:t xml:space="preserve">является </w:t>
      </w:r>
      <w:r w:rsidRPr="00201F9B">
        <w:rPr>
          <w:rFonts w:ascii="Times New Roman" w:hAnsi="Times New Roman" w:cs="Times New Roman"/>
          <w:szCs w:val="24"/>
        </w:rPr>
        <w:t>довольно</w:t>
      </w:r>
      <w:r w:rsidR="001C2001" w:rsidRPr="00201F9B">
        <w:rPr>
          <w:rFonts w:ascii="Times New Roman" w:hAnsi="Times New Roman" w:cs="Times New Roman"/>
          <w:szCs w:val="24"/>
        </w:rPr>
        <w:t xml:space="preserve"> стабильной величиной, определять кредитный спред арендатора с периодичностью один раз в год или реже и использовать ключевую ставку ЦБ плюс </w:t>
      </w:r>
      <w:r w:rsidR="007A7002" w:rsidRPr="00201F9B">
        <w:rPr>
          <w:rFonts w:ascii="Times New Roman" w:hAnsi="Times New Roman" w:cs="Times New Roman"/>
          <w:szCs w:val="24"/>
        </w:rPr>
        <w:t xml:space="preserve">имевшейся </w:t>
      </w:r>
      <w:r w:rsidR="001C2001" w:rsidRPr="00201F9B">
        <w:rPr>
          <w:rFonts w:ascii="Times New Roman" w:hAnsi="Times New Roman" w:cs="Times New Roman"/>
          <w:szCs w:val="24"/>
        </w:rPr>
        <w:t>кредитный спред арендатора до повторного определения</w:t>
      </w:r>
      <w:r w:rsidR="00DA7640" w:rsidRPr="00201F9B">
        <w:rPr>
          <w:rFonts w:ascii="Times New Roman" w:hAnsi="Times New Roman" w:cs="Times New Roman"/>
          <w:szCs w:val="24"/>
        </w:rPr>
        <w:t xml:space="preserve"> кредитного спреда.</w:t>
      </w:r>
      <w:r w:rsidR="001C2001" w:rsidRPr="00201F9B">
        <w:rPr>
          <w:rFonts w:ascii="Times New Roman" w:hAnsi="Times New Roman" w:cs="Times New Roman"/>
          <w:szCs w:val="24"/>
        </w:rPr>
        <w:t xml:space="preserve"> </w:t>
      </w:r>
      <w:r w:rsidRPr="00201F9B">
        <w:rPr>
          <w:rFonts w:ascii="Times New Roman" w:hAnsi="Times New Roman" w:cs="Times New Roman"/>
          <w:szCs w:val="24"/>
        </w:rPr>
        <w:t>Повторное</w:t>
      </w:r>
      <w:r w:rsidR="00B54848" w:rsidRPr="00201F9B">
        <w:rPr>
          <w:rFonts w:ascii="Times New Roman" w:hAnsi="Times New Roman" w:cs="Times New Roman"/>
          <w:szCs w:val="24"/>
        </w:rPr>
        <w:t xml:space="preserve"> определение может потребоваться в случае существенного изменения кредитного качества арендатора.</w:t>
      </w:r>
    </w:p>
    <w:p w14:paraId="0E735A05" w14:textId="7E5C6356" w:rsidR="0063750A" w:rsidRPr="00201F9B" w:rsidRDefault="0063750A" w:rsidP="00201F9B">
      <w:pPr>
        <w:widowControl/>
        <w:autoSpaceDE w:val="0"/>
        <w:autoSpaceDN w:val="0"/>
        <w:adjustRightInd w:val="0"/>
        <w:ind w:left="426"/>
        <w:jc w:val="both"/>
        <w:rPr>
          <w:rFonts w:ascii="Times New Roman" w:hAnsi="Times New Roman" w:cs="Times New Roman"/>
          <w:szCs w:val="24"/>
        </w:rPr>
      </w:pPr>
      <w:r w:rsidRPr="00201F9B">
        <w:rPr>
          <w:rFonts w:ascii="Times New Roman" w:hAnsi="Times New Roman" w:cs="Times New Roman"/>
          <w:szCs w:val="24"/>
        </w:rPr>
        <w:t xml:space="preserve">Кроме того, в случае несущественного влияния объектов учета аренды на бухгалтерскую отчетность (как на показатели баланса, так и на показатели ОФР) аудитор может прийти к выводу, что использование ставок по кредитам, опубликованным </w:t>
      </w:r>
      <w:r w:rsidR="00201F9B" w:rsidRPr="00201F9B">
        <w:rPr>
          <w:rFonts w:ascii="Times New Roman" w:hAnsi="Times New Roman" w:cs="Times New Roman"/>
          <w:szCs w:val="24"/>
        </w:rPr>
        <w:t>на официальном</w:t>
      </w:r>
      <w:r w:rsidRPr="00201F9B">
        <w:rPr>
          <w:rFonts w:ascii="Times New Roman" w:hAnsi="Times New Roman" w:cs="Times New Roman"/>
          <w:szCs w:val="24"/>
        </w:rPr>
        <w:t xml:space="preserve"> сайте Банка России в сети Интернет или в официальном издании Банка России «Вестник Банка России», может также считаться обоснованным.</w:t>
      </w:r>
    </w:p>
    <w:p w14:paraId="7A5135B3" w14:textId="77777777" w:rsidR="00653FA3" w:rsidRPr="00201F9B" w:rsidRDefault="00282D54" w:rsidP="001F33FF">
      <w:pPr>
        <w:pStyle w:val="2"/>
      </w:pPr>
      <w:r w:rsidRPr="00201F9B">
        <w:t>Может ли изменяться ставка дисконтирования, применяемая по договору аренды? Если да, то в каких случаях?</w:t>
      </w:r>
    </w:p>
    <w:p w14:paraId="18860399" w14:textId="77777777" w:rsidR="00282D54" w:rsidRPr="00201F9B" w:rsidRDefault="00282D54"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Пункт</w:t>
      </w:r>
      <w:r w:rsidR="00700047" w:rsidRPr="00201F9B">
        <w:rPr>
          <w:rFonts w:ascii="Times New Roman" w:hAnsi="Times New Roman" w:cs="Times New Roman"/>
          <w:szCs w:val="24"/>
        </w:rPr>
        <w:t xml:space="preserve"> </w:t>
      </w:r>
      <w:r w:rsidRPr="00201F9B">
        <w:rPr>
          <w:rFonts w:ascii="Times New Roman" w:hAnsi="Times New Roman" w:cs="Times New Roman"/>
          <w:szCs w:val="24"/>
        </w:rPr>
        <w:t>22 ФСБУ 25/2018</w:t>
      </w:r>
      <w:r w:rsidR="00700047" w:rsidRPr="00201F9B">
        <w:rPr>
          <w:rFonts w:ascii="Times New Roman" w:hAnsi="Times New Roman" w:cs="Times New Roman"/>
          <w:szCs w:val="24"/>
        </w:rPr>
        <w:t xml:space="preserve"> </w:t>
      </w:r>
      <w:r w:rsidRPr="00201F9B">
        <w:rPr>
          <w:rFonts w:ascii="Times New Roman" w:hAnsi="Times New Roman" w:cs="Times New Roman"/>
          <w:szCs w:val="24"/>
        </w:rPr>
        <w:t>предусматривает изменение ставки дисконтирования при любом изменении будущи</w:t>
      </w:r>
      <w:r w:rsidR="000A14B0" w:rsidRPr="00201F9B">
        <w:rPr>
          <w:rFonts w:ascii="Times New Roman" w:hAnsi="Times New Roman" w:cs="Times New Roman"/>
          <w:szCs w:val="24"/>
        </w:rPr>
        <w:t>х арендных платежей, возникающем</w:t>
      </w:r>
      <w:r w:rsidRPr="00201F9B">
        <w:rPr>
          <w:rFonts w:ascii="Times New Roman" w:hAnsi="Times New Roman" w:cs="Times New Roman"/>
          <w:szCs w:val="24"/>
        </w:rPr>
        <w:t xml:space="preserve"> как из-за изменения сторонами условий договора, так и при реализации договорных механизмов пересмотра платежей или использования имеющихся </w:t>
      </w:r>
      <w:r w:rsidR="000A14B0" w:rsidRPr="00201F9B">
        <w:rPr>
          <w:rFonts w:ascii="Times New Roman" w:hAnsi="Times New Roman" w:cs="Times New Roman"/>
          <w:szCs w:val="24"/>
        </w:rPr>
        <w:t xml:space="preserve">прав </w:t>
      </w:r>
      <w:r w:rsidRPr="00201F9B">
        <w:rPr>
          <w:rFonts w:ascii="Times New Roman" w:hAnsi="Times New Roman" w:cs="Times New Roman"/>
          <w:szCs w:val="24"/>
        </w:rPr>
        <w:t>арендатора в отношении срока аренды.</w:t>
      </w:r>
    </w:p>
    <w:p w14:paraId="6844C9E3" w14:textId="77777777" w:rsidR="00282D54" w:rsidRPr="00201F9B" w:rsidRDefault="000A14B0"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При этом в соответствии с пунктом</w:t>
      </w:r>
      <w:r w:rsidR="00282D54" w:rsidRPr="00201F9B">
        <w:rPr>
          <w:rFonts w:ascii="Times New Roman" w:hAnsi="Times New Roman" w:cs="Times New Roman"/>
          <w:szCs w:val="24"/>
        </w:rPr>
        <w:t xml:space="preserve"> 7 ПБУ 1/2008 организация, которая раскрывает составленную в соответствии с МСФО финансовую отчетность вправе при формировании учетной политики руководствоваться федеральными стандартами бухгалтерского учета с учетом требований МСФО. В частности, такая организация вправе не применять способ ведения бухгалтерского учета, установленный федеральным стандартом бухгалтерского учета, когда такой способ приводит к несоответствию учетной политики организации требованиям МСФО. Таким образом, если организация раскрывает финансовую отчетность по МСФО, она может выбрать учетную политику в отношении пересмотра ставок дисконтирования в соответствии с </w:t>
      </w:r>
      <w:r w:rsidRPr="00201F9B">
        <w:rPr>
          <w:rFonts w:ascii="Times New Roman" w:hAnsi="Times New Roman" w:cs="Times New Roman"/>
          <w:szCs w:val="24"/>
        </w:rPr>
        <w:t>параграфами</w:t>
      </w:r>
      <w:r w:rsidR="00282D54" w:rsidRPr="00201F9B">
        <w:rPr>
          <w:rFonts w:ascii="Times New Roman" w:hAnsi="Times New Roman" w:cs="Times New Roman"/>
          <w:szCs w:val="24"/>
        </w:rPr>
        <w:t xml:space="preserve"> 40, 42-43 МСФО (IFRS) 16.</w:t>
      </w:r>
    </w:p>
    <w:p w14:paraId="32020A58" w14:textId="77777777" w:rsidR="009B04A9" w:rsidRPr="00201F9B" w:rsidRDefault="009B04A9" w:rsidP="001F33FF">
      <w:pPr>
        <w:pStyle w:val="2"/>
      </w:pPr>
      <w:r w:rsidRPr="00201F9B">
        <w:t>Каким документом организация должна оформить информацию о возможной ставке</w:t>
      </w:r>
      <w:r w:rsidR="00CE2BB4" w:rsidRPr="00201F9B">
        <w:t xml:space="preserve"> привлечения денежных средств</w:t>
      </w:r>
      <w:r w:rsidRPr="00201F9B">
        <w:t xml:space="preserve">, если переписка с банком велась по электронной почте или банку-клиенту? </w:t>
      </w:r>
    </w:p>
    <w:p w14:paraId="135395A2" w14:textId="77777777" w:rsidR="009B04A9" w:rsidRPr="00201F9B" w:rsidRDefault="009B04A9"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 соответствии с пунктом 17 ФСБУ 27/2021 виды электронной подписи документов бухгалтерского учета, составляемых в виде электронного документа, устанавливаются организацией из числа предусмотренных Федеральным законом от 6 апреля 2011 г. N 63</w:t>
      </w:r>
      <w:r w:rsidRPr="00201F9B">
        <w:rPr>
          <w:rFonts w:ascii="Times New Roman" w:hAnsi="Times New Roman" w:cs="Times New Roman"/>
          <w:szCs w:val="24"/>
        </w:rPr>
        <w:noBreakHyphen/>
        <w:t xml:space="preserve">ФЗ </w:t>
      </w:r>
      <w:r w:rsidR="00344B81" w:rsidRPr="00201F9B">
        <w:rPr>
          <w:rFonts w:ascii="Times New Roman" w:hAnsi="Times New Roman" w:cs="Times New Roman"/>
          <w:szCs w:val="24"/>
        </w:rPr>
        <w:t>«</w:t>
      </w:r>
      <w:r w:rsidRPr="00201F9B">
        <w:rPr>
          <w:rFonts w:ascii="Times New Roman" w:hAnsi="Times New Roman" w:cs="Times New Roman"/>
          <w:szCs w:val="24"/>
        </w:rPr>
        <w:t>Об электронной подписи</w:t>
      </w:r>
      <w:r w:rsidR="00344B81" w:rsidRPr="00201F9B">
        <w:rPr>
          <w:rFonts w:ascii="Times New Roman" w:hAnsi="Times New Roman" w:cs="Times New Roman"/>
          <w:szCs w:val="24"/>
        </w:rPr>
        <w:t>»</w:t>
      </w:r>
      <w:r w:rsidRPr="00201F9B">
        <w:rPr>
          <w:rFonts w:ascii="Times New Roman" w:hAnsi="Times New Roman" w:cs="Times New Roman"/>
          <w:szCs w:val="24"/>
        </w:rPr>
        <w:t xml:space="preserve">, если требование об использовании конкретного вида электронной подписи в соответствии с целями ее использования не предусмотрено </w:t>
      </w:r>
      <w:r w:rsidRPr="00201F9B">
        <w:rPr>
          <w:rFonts w:ascii="Times New Roman" w:hAnsi="Times New Roman" w:cs="Times New Roman"/>
          <w:szCs w:val="24"/>
        </w:rPr>
        <w:lastRenderedPageBreak/>
        <w:t>федеральными законами или принимаемыми в соответствии с ними нормативными правовыми актами.</w:t>
      </w:r>
    </w:p>
    <w:p w14:paraId="08A01C28" w14:textId="77777777" w:rsidR="009B04A9" w:rsidRPr="00201F9B" w:rsidRDefault="009B04A9"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Виды электронной подписи первичных учетных документов, составляемых в виде электронного документа организацией совместно с другими участниками электронного взаимодействия, определяются ее соглашением с данными участниками электронного взаимодействия.</w:t>
      </w:r>
    </w:p>
    <w:p w14:paraId="0164D5C5" w14:textId="77777777" w:rsidR="009B04A9" w:rsidRPr="00201F9B" w:rsidRDefault="009B04A9"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При этом следует обратить внимание, что предложение банка должно обязывать банк предоставить кредит по указанной ставке.</w:t>
      </w:r>
    </w:p>
    <w:p w14:paraId="146992A1" w14:textId="77777777" w:rsidR="00DD3817" w:rsidRPr="00201F9B" w:rsidRDefault="00DD3817" w:rsidP="001F33FF">
      <w:pPr>
        <w:pStyle w:val="1"/>
      </w:pPr>
      <w:r w:rsidRPr="00201F9B">
        <w:t>Прочие вопросы</w:t>
      </w:r>
    </w:p>
    <w:p w14:paraId="312AD679" w14:textId="77777777" w:rsidR="00DD3817" w:rsidRPr="00201F9B" w:rsidRDefault="00DD3817" w:rsidP="001F33FF">
      <w:pPr>
        <w:pStyle w:val="2"/>
      </w:pPr>
      <w:r w:rsidRPr="00201F9B">
        <w:t>Как учитывать лизингополучателю операции по договору возвратного лизинга?</w:t>
      </w:r>
    </w:p>
    <w:p w14:paraId="5372B6D6" w14:textId="77777777" w:rsidR="00DD3817" w:rsidRPr="00201F9B" w:rsidRDefault="00DD3817" w:rsidP="00201F9B">
      <w:pPr>
        <w:ind w:left="426"/>
        <w:jc w:val="both"/>
        <w:rPr>
          <w:rFonts w:ascii="Times New Roman" w:hAnsi="Times New Roman" w:cs="Times New Roman"/>
          <w:szCs w:val="24"/>
        </w:rPr>
      </w:pPr>
      <w:r w:rsidRPr="00201F9B">
        <w:rPr>
          <w:rFonts w:ascii="Times New Roman" w:hAnsi="Times New Roman" w:cs="Times New Roman"/>
          <w:szCs w:val="24"/>
        </w:rPr>
        <w:t>По договору возвратного лизинга организация продает свое имущество лизингодателю и затем получает это имущество в аренду, и является, следовательно, продавцом и лизингополучателем. При этом фактической передачи имущества между лизингополучателем и лизингодателем обычно не происходит.</w:t>
      </w:r>
    </w:p>
    <w:p w14:paraId="72DD0DE3" w14:textId="77777777" w:rsidR="00DD3817" w:rsidRPr="00201F9B" w:rsidRDefault="00DD3817" w:rsidP="00201F9B">
      <w:pPr>
        <w:ind w:left="426"/>
        <w:jc w:val="both"/>
        <w:rPr>
          <w:rFonts w:ascii="Times New Roman" w:hAnsi="Times New Roman" w:cs="Times New Roman"/>
          <w:szCs w:val="24"/>
        </w:rPr>
      </w:pPr>
      <w:r w:rsidRPr="00201F9B">
        <w:rPr>
          <w:rFonts w:ascii="Times New Roman" w:hAnsi="Times New Roman" w:cs="Times New Roman"/>
          <w:szCs w:val="24"/>
        </w:rPr>
        <w:t>Возвратный лизинг в общем случае можно рассматривать как две независимые сделки: купли-продажи и лизинга. В бухгалтерском учете лизингополучатель отражает у себя выручку от продажи объекта в соответствии с ПБУ 9/99</w:t>
      </w:r>
      <w:r w:rsidR="004D7318" w:rsidRPr="00201F9B">
        <w:rPr>
          <w:rStyle w:val="a5"/>
          <w:rFonts w:ascii="Times New Roman" w:hAnsi="Times New Roman" w:cs="Times New Roman"/>
          <w:szCs w:val="24"/>
        </w:rPr>
        <w:footnoteReference w:id="6"/>
      </w:r>
      <w:r w:rsidRPr="00201F9B">
        <w:rPr>
          <w:rFonts w:ascii="Times New Roman" w:hAnsi="Times New Roman" w:cs="Times New Roman"/>
          <w:szCs w:val="24"/>
        </w:rPr>
        <w:t>, получение имущества от лизингодателя и прочие операции по договору так же, как операции по договору обычного лизинга в соответствии с ФСБУ 25/2018.</w:t>
      </w:r>
    </w:p>
    <w:p w14:paraId="256AB367"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Вместе с тем, следует учитывать, что в соответствии с пунктом 7 ПБУ 1/2008 организация, которая раскрывает составленную в соответствии с МСФО финансовую отчетность вправе при формировании учетной политики руководствоваться федеральными стандартами бухгалтерского учета с учетом требований МСФО. В частности, такая организация вправе не применять способ ведения бухгалтерского учета, установленный федеральным стандартом бухгалтерского учета, когда такой способ приводит к несоответствию учетной политики организации требованиям МСФО. Операции продажи с обратной арендой рассмотрены в параграф</w:t>
      </w:r>
      <w:r w:rsidR="006630E0" w:rsidRPr="00201F9B">
        <w:rPr>
          <w:rFonts w:ascii="Times New Roman" w:hAnsi="Times New Roman" w:cs="Times New Roman"/>
          <w:szCs w:val="24"/>
        </w:rPr>
        <w:t>ах</w:t>
      </w:r>
      <w:r w:rsidRPr="00201F9B">
        <w:rPr>
          <w:rFonts w:ascii="Times New Roman" w:hAnsi="Times New Roman" w:cs="Times New Roman"/>
          <w:szCs w:val="24"/>
        </w:rPr>
        <w:t xml:space="preserve"> </w:t>
      </w:r>
      <w:r w:rsidR="006630E0" w:rsidRPr="00201F9B">
        <w:rPr>
          <w:rFonts w:ascii="Times New Roman" w:hAnsi="Times New Roman" w:cs="Times New Roman"/>
          <w:szCs w:val="24"/>
        </w:rPr>
        <w:t>98-103</w:t>
      </w:r>
      <w:r w:rsidRPr="00201F9B">
        <w:rPr>
          <w:rFonts w:ascii="Times New Roman" w:hAnsi="Times New Roman" w:cs="Times New Roman"/>
          <w:szCs w:val="24"/>
        </w:rPr>
        <w:t xml:space="preserve"> МСФО (IFRS) 16 </w:t>
      </w:r>
      <w:r w:rsidR="00344B81" w:rsidRPr="00201F9B">
        <w:rPr>
          <w:rFonts w:ascii="Times New Roman" w:hAnsi="Times New Roman" w:cs="Times New Roman"/>
          <w:szCs w:val="24"/>
        </w:rPr>
        <w:t>«</w:t>
      </w:r>
      <w:r w:rsidRPr="00201F9B">
        <w:rPr>
          <w:rFonts w:ascii="Times New Roman" w:hAnsi="Times New Roman" w:cs="Times New Roman"/>
          <w:szCs w:val="24"/>
        </w:rPr>
        <w:t>Аренда</w:t>
      </w:r>
      <w:r w:rsidR="00344B81" w:rsidRPr="00201F9B">
        <w:rPr>
          <w:rFonts w:ascii="Times New Roman" w:hAnsi="Times New Roman" w:cs="Times New Roman"/>
          <w:szCs w:val="24"/>
        </w:rPr>
        <w:t>»</w:t>
      </w:r>
      <w:r w:rsidRPr="00201F9B">
        <w:rPr>
          <w:rFonts w:ascii="Times New Roman" w:hAnsi="Times New Roman" w:cs="Times New Roman"/>
          <w:szCs w:val="24"/>
        </w:rPr>
        <w:t xml:space="preserve"> и МСФО (IFRS) 15 </w:t>
      </w:r>
      <w:r w:rsidR="00344B81" w:rsidRPr="00201F9B">
        <w:rPr>
          <w:rFonts w:ascii="Times New Roman" w:hAnsi="Times New Roman" w:cs="Times New Roman"/>
          <w:szCs w:val="24"/>
        </w:rPr>
        <w:t>«</w:t>
      </w:r>
      <w:r w:rsidRPr="00201F9B">
        <w:rPr>
          <w:rFonts w:ascii="Times New Roman" w:hAnsi="Times New Roman" w:cs="Times New Roman"/>
          <w:szCs w:val="24"/>
        </w:rPr>
        <w:t>Выручка по договорам с покупателями</w:t>
      </w:r>
      <w:r w:rsidR="00344B81" w:rsidRPr="00201F9B">
        <w:rPr>
          <w:rFonts w:ascii="Times New Roman" w:hAnsi="Times New Roman" w:cs="Times New Roman"/>
          <w:szCs w:val="24"/>
        </w:rPr>
        <w:t>»</w:t>
      </w:r>
      <w:r w:rsidRPr="00201F9B">
        <w:rPr>
          <w:rFonts w:ascii="Times New Roman" w:hAnsi="Times New Roman" w:cs="Times New Roman"/>
          <w:szCs w:val="24"/>
        </w:rPr>
        <w:t xml:space="preserve">. </w:t>
      </w:r>
    </w:p>
    <w:p w14:paraId="09714CAA" w14:textId="77777777" w:rsidR="0063750A" w:rsidRPr="00201F9B" w:rsidRDefault="0063750A"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Кроме того, организация может разработать учетную политику в отношении операций возвратного лизинга на основе норм МСФО, указанных в предыдущем абзаце, в соответствии с подпунктом «а» пункта 7.1 ПБУ 1/2008.</w:t>
      </w:r>
    </w:p>
    <w:p w14:paraId="5A96CBDB" w14:textId="77777777" w:rsidR="00DD3817" w:rsidRPr="00201F9B" w:rsidRDefault="00DD3817" w:rsidP="001F33FF">
      <w:pPr>
        <w:pStyle w:val="2"/>
      </w:pPr>
      <w:r w:rsidRPr="00201F9B">
        <w:t>Правомерно ли арендатору установить в учетной политике лимит существенности арендной платы с учетом срока аренды и не применять ФСБУ 25/2018 к договорам с арендной платой ниже лимита на основании требования рациональности, установленного в пункте 6 ПБУ 1/2008?</w:t>
      </w:r>
    </w:p>
    <w:p w14:paraId="66176FF1"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ФСБУ 25/2018 содержит четкие критерии, при выполнении которых арендатор имеет право не признавать право пользования активом и обязательство по аренде.</w:t>
      </w:r>
    </w:p>
    <w:p w14:paraId="2C2E5328"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 соответствии с пунктом 11 ФСБУ 25/2018 арендатор может не признавать предмет аренды в качестве права пользования активом и не признавать обязательство по аренде в любом из следующих случаев:</w:t>
      </w:r>
    </w:p>
    <w:p w14:paraId="083900DF"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а) срок аренды не превышает 12 месяцев на дату предоставления предмета аренды;</w:t>
      </w:r>
    </w:p>
    <w:p w14:paraId="0DE32E9A"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б) рыночная стоимость предмета аренды без учета износа (то есть стоимость аналогичного нового объекта) не превышает 300 000 руб. и при этом арендатор имеет возможность получать экономические выгоды от предмета аренды преимущественно независимо от других активов;</w:t>
      </w:r>
    </w:p>
    <w:p w14:paraId="5F7F7746"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lastRenderedPageBreak/>
        <w:t>в) арендатор относится к экономическим субъектам, которые вправе применять упрощенные способы ведения бухгалтерского учета, включая упрощенную бухгалтерскую (финансовую) отчетность.</w:t>
      </w:r>
    </w:p>
    <w:p w14:paraId="380FB483"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Применение арендатором пункта 11 ФСБУ 25/2018 допускается при одновременном выполнении следующих условий:</w:t>
      </w:r>
    </w:p>
    <w:p w14:paraId="4D8CD7A3"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а) договором аренды не предусмотрен переход права собственности на предмет аренды к арендатору и отсутствует возможность выкупа арендатором предмета аренды по цене значительно ниже его справедливой стоимости на дату выкупа;</w:t>
      </w:r>
    </w:p>
    <w:p w14:paraId="2F395E16"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б) предмет аренды не предполагается предоставлять в субаренду</w:t>
      </w:r>
    </w:p>
    <w:p w14:paraId="46DB2B9D" w14:textId="77777777" w:rsidR="00FF5BCA"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 связи с тем, что в ФСБУ 25/2018 указаны конкретные случаи, когда арендатор может не признавать предмет аренды в качестве права пользования активом и не признавать обязательство по аренде, применение иных критериев недопустимо.</w:t>
      </w:r>
    </w:p>
    <w:p w14:paraId="6124F3A9" w14:textId="77777777" w:rsidR="00DD3817" w:rsidRPr="00201F9B" w:rsidRDefault="00DD3817" w:rsidP="001F33FF">
      <w:pPr>
        <w:pStyle w:val="2"/>
      </w:pPr>
      <w:r w:rsidRPr="00201F9B">
        <w:t>Как арендатору учитывать НДС в арендных платежах? Включается ли невозмещаемый НДС в стоимость права пользования активом?</w:t>
      </w:r>
    </w:p>
    <w:p w14:paraId="61A47B20"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w:t>
      </w:r>
      <w:r w:rsidRPr="00201F9B">
        <w:rPr>
          <w:rFonts w:ascii="Times New Roman" w:hAnsi="Times New Roman" w:cs="Times New Roman"/>
          <w:szCs w:val="24"/>
          <w:lang w:val="az-Cyrl-AZ"/>
        </w:rPr>
        <w:t xml:space="preserve">ункт </w:t>
      </w:r>
      <w:r w:rsidRPr="00201F9B">
        <w:rPr>
          <w:rFonts w:ascii="Times New Roman" w:hAnsi="Times New Roman" w:cs="Times New Roman"/>
          <w:szCs w:val="24"/>
        </w:rPr>
        <w:t xml:space="preserve">7 ФСБУ 25/2018 прямо указывает, что в состав арендных платежей включаются платежи, обусловленные договором аренды, за вычетом сумм </w:t>
      </w:r>
      <w:r w:rsidRPr="00201F9B">
        <w:rPr>
          <w:rFonts w:ascii="Times New Roman" w:hAnsi="Times New Roman" w:cs="Times New Roman"/>
          <w:szCs w:val="24"/>
          <w:lang w:val="az-Cyrl-AZ"/>
        </w:rPr>
        <w:t xml:space="preserve">НДС, поэтому </w:t>
      </w:r>
      <w:r w:rsidRPr="00201F9B">
        <w:rPr>
          <w:rFonts w:ascii="Times New Roman" w:hAnsi="Times New Roman" w:cs="Times New Roman"/>
          <w:szCs w:val="24"/>
        </w:rPr>
        <w:t>обязательство по аренде и право пользования активом не включают НДС по арендным платежам.</w:t>
      </w:r>
    </w:p>
    <w:p w14:paraId="7E146791"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Следует иметь в виду, что приказом Минфина России от 29 июня 2022 г. N 101н внесено несколько уточнений в ФСБУ 25/2018, необходимость которых определена в результате анализа практики применения этого стандарта. В частности, уточнено, что в состав арендных платежей не включаются суммы как возмещаемого НДС, так и невозмещаемого НДС. </w:t>
      </w:r>
    </w:p>
    <w:p w14:paraId="6FD629EC"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До этого момента в тексте пункта 7 ФСБУ 25/2018 были указаны только подлежащие возмещению суммы НДС (и иные возмещаемые суммы налогов), но Минфин России рекомендовал аналогичный подход в Рекомендациях аудиторским организациям, индивидуальным аудиторам, аудиторам по проведению аудита годовой бухгалтерской отчетности организаций за 2021 год (</w:t>
      </w:r>
      <w:r w:rsidRPr="00201F9B">
        <w:rPr>
          <w:rFonts w:ascii="Times New Roman" w:hAnsi="Times New Roman" w:cs="Times New Roman"/>
          <w:szCs w:val="24"/>
          <w:lang w:val="az-Cyrl-AZ"/>
        </w:rPr>
        <w:t>приложение</w:t>
      </w:r>
      <w:r w:rsidRPr="00201F9B">
        <w:rPr>
          <w:rFonts w:ascii="Times New Roman" w:hAnsi="Times New Roman" w:cs="Times New Roman"/>
          <w:szCs w:val="24"/>
        </w:rPr>
        <w:t xml:space="preserve"> к письму Минфина России от 18.01.2022 N 07-04-09/2185), на основании того, что как для арендатора, так и для арендодателя сумма НДС (возмещаемого и невозмещаемого), которая должна быть уплачена арендатором, представляет собой обязательство по уплате налогов, возникающее вследствие исполнения требований законодательства о налогах и сборах и не является частью арендных платежей, обусловленных договором аренды. </w:t>
      </w:r>
    </w:p>
    <w:p w14:paraId="06133381" w14:textId="77777777" w:rsidR="00FF5BCA"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Следовательно, сумма НДС не включается в состав арендных платежей при оценке обязательства по аренде ни в каких случаях, а подлежит признанию арендатором в бухгалтерском учете только на основании полученного от арендодателя счета-фактуры в отношении каждого отдельного платежа по договору аренды.</w:t>
      </w:r>
    </w:p>
    <w:p w14:paraId="29AB9D94" w14:textId="77777777" w:rsidR="00DD3817" w:rsidRPr="00201F9B" w:rsidRDefault="00DD3817" w:rsidP="001F33FF">
      <w:pPr>
        <w:pStyle w:val="2"/>
      </w:pPr>
      <w:r w:rsidRPr="00201F9B">
        <w:t>Нужно ли обесценивать право пользования активами, если график арендных платежей предусматривает неравномерную их оплату: первый платеж на основную часть будущих арендных платежей, а оставшиеся арендные платежи на незначительные суммы.</w:t>
      </w:r>
    </w:p>
    <w:p w14:paraId="37C8F5B5"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 соответствии с пунктом 13 ФСБУ 25/2018 право пользования активом признается по фактической стоимости, которая включает, в частности величину первоначальной оценки обязательства по аренде и арендные платежи, осуществленные на дату предоставления предмета аренды или до такой даты.</w:t>
      </w:r>
    </w:p>
    <w:p w14:paraId="3386EA69" w14:textId="53777ECE"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Необходимость отражать обесценение зависит от наличия признаков обесценения возмещаемой стоимости актива, как это определено в МСФО (</w:t>
      </w:r>
      <w:r w:rsidRPr="00201F9B">
        <w:rPr>
          <w:rFonts w:ascii="Times New Roman" w:hAnsi="Times New Roman" w:cs="Times New Roman"/>
          <w:szCs w:val="24"/>
          <w:lang w:val="en-US"/>
        </w:rPr>
        <w:t>IAS</w:t>
      </w:r>
      <w:r w:rsidRPr="00201F9B">
        <w:rPr>
          <w:rFonts w:ascii="Times New Roman" w:hAnsi="Times New Roman" w:cs="Times New Roman"/>
          <w:szCs w:val="24"/>
        </w:rPr>
        <w:t>) 36</w:t>
      </w:r>
      <w:r w:rsidR="004D7318" w:rsidRPr="00201F9B">
        <w:rPr>
          <w:rStyle w:val="a5"/>
          <w:rFonts w:ascii="Times New Roman" w:hAnsi="Times New Roman" w:cs="Times New Roman"/>
          <w:szCs w:val="24"/>
        </w:rPr>
        <w:footnoteReference w:id="7"/>
      </w:r>
      <w:r w:rsidRPr="00201F9B">
        <w:rPr>
          <w:rFonts w:ascii="Times New Roman" w:hAnsi="Times New Roman" w:cs="Times New Roman"/>
          <w:szCs w:val="24"/>
        </w:rPr>
        <w:t xml:space="preserve">, но не </w:t>
      </w:r>
      <w:r w:rsidR="006D5E32" w:rsidRPr="00201F9B">
        <w:rPr>
          <w:rFonts w:ascii="Times New Roman" w:hAnsi="Times New Roman" w:cs="Times New Roman"/>
          <w:szCs w:val="24"/>
        </w:rPr>
        <w:t xml:space="preserve">от </w:t>
      </w:r>
      <w:r w:rsidRPr="00201F9B">
        <w:rPr>
          <w:rFonts w:ascii="Times New Roman" w:hAnsi="Times New Roman" w:cs="Times New Roman"/>
          <w:szCs w:val="24"/>
        </w:rPr>
        <w:t xml:space="preserve">того, каким </w:t>
      </w:r>
      <w:r w:rsidRPr="00201F9B">
        <w:rPr>
          <w:rFonts w:ascii="Times New Roman" w:hAnsi="Times New Roman" w:cs="Times New Roman"/>
          <w:szCs w:val="24"/>
        </w:rPr>
        <w:lastRenderedPageBreak/>
        <w:t xml:space="preserve">образом была сформирована первоначальная стоимость, способ оценки которой </w:t>
      </w:r>
      <w:r w:rsidR="00624D70" w:rsidRPr="00201F9B">
        <w:rPr>
          <w:rFonts w:ascii="Times New Roman" w:hAnsi="Times New Roman" w:cs="Times New Roman"/>
          <w:szCs w:val="24"/>
        </w:rPr>
        <w:t>определен в</w:t>
      </w:r>
      <w:r w:rsidRPr="00201F9B">
        <w:rPr>
          <w:rFonts w:ascii="Times New Roman" w:hAnsi="Times New Roman" w:cs="Times New Roman"/>
          <w:szCs w:val="24"/>
        </w:rPr>
        <w:t xml:space="preserve"> </w:t>
      </w:r>
      <w:r w:rsidR="00624D70" w:rsidRPr="00201F9B">
        <w:rPr>
          <w:rFonts w:ascii="Times New Roman" w:hAnsi="Times New Roman" w:cs="Times New Roman"/>
          <w:szCs w:val="24"/>
        </w:rPr>
        <w:t>ФСБУ 25/2018</w:t>
      </w:r>
      <w:r w:rsidRPr="00201F9B">
        <w:rPr>
          <w:rFonts w:ascii="Times New Roman" w:hAnsi="Times New Roman" w:cs="Times New Roman"/>
          <w:szCs w:val="24"/>
        </w:rPr>
        <w:t xml:space="preserve">. </w:t>
      </w:r>
    </w:p>
    <w:p w14:paraId="59DB86D3" w14:textId="77777777" w:rsidR="00DD3817" w:rsidRPr="00201F9B" w:rsidRDefault="00DD3817" w:rsidP="001F33FF">
      <w:pPr>
        <w:pStyle w:val="2"/>
      </w:pPr>
      <w:r w:rsidRPr="00201F9B">
        <w:t>По каким статьям бухгалтерской отчетности арендодателя следует отражать инвестицию в аренду, аванс поставщику за предмет аренды, процентный доход по финансовой аренде, проценты по кредитам, полученным для финансирования договора лизинга?</w:t>
      </w:r>
    </w:p>
    <w:p w14:paraId="55D02DD5"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Инвестиция в аренду представляет собой дебиторскую задолженность арендатора по арендным платежам, поэтому инвестицию в аренду можно отражать по статье 1190 </w:t>
      </w:r>
      <w:r w:rsidR="00344B81" w:rsidRPr="00201F9B">
        <w:rPr>
          <w:rFonts w:ascii="Times New Roman" w:hAnsi="Times New Roman" w:cs="Times New Roman"/>
          <w:szCs w:val="24"/>
        </w:rPr>
        <w:t>«</w:t>
      </w:r>
      <w:r w:rsidRPr="00201F9B">
        <w:rPr>
          <w:rFonts w:ascii="Times New Roman" w:hAnsi="Times New Roman" w:cs="Times New Roman"/>
          <w:szCs w:val="24"/>
        </w:rPr>
        <w:t>Прочие внеоборотные активы</w:t>
      </w:r>
      <w:r w:rsidR="00344B81" w:rsidRPr="00201F9B">
        <w:rPr>
          <w:rFonts w:ascii="Times New Roman" w:hAnsi="Times New Roman" w:cs="Times New Roman"/>
          <w:szCs w:val="24"/>
        </w:rPr>
        <w:t>»</w:t>
      </w:r>
      <w:r w:rsidRPr="00201F9B">
        <w:rPr>
          <w:rFonts w:ascii="Times New Roman" w:hAnsi="Times New Roman" w:cs="Times New Roman"/>
          <w:szCs w:val="24"/>
        </w:rPr>
        <w:t xml:space="preserve"> бухгалтерского баланса в части задолженности, срок погашения которой превышает 12 месяцев после отчетной даты (или продолжительность обычного операционного цикла организации), и по статье 1230 </w:t>
      </w:r>
      <w:r w:rsidR="00344B81" w:rsidRPr="00201F9B">
        <w:rPr>
          <w:rFonts w:ascii="Times New Roman" w:hAnsi="Times New Roman" w:cs="Times New Roman"/>
          <w:szCs w:val="24"/>
        </w:rPr>
        <w:t>«</w:t>
      </w:r>
      <w:r w:rsidRPr="00201F9B">
        <w:rPr>
          <w:rFonts w:ascii="Times New Roman" w:hAnsi="Times New Roman" w:cs="Times New Roman"/>
          <w:szCs w:val="24"/>
        </w:rPr>
        <w:t>Дебиторская задолженность</w:t>
      </w:r>
      <w:r w:rsidR="00344B81" w:rsidRPr="00201F9B">
        <w:rPr>
          <w:rFonts w:ascii="Times New Roman" w:hAnsi="Times New Roman" w:cs="Times New Roman"/>
          <w:szCs w:val="24"/>
        </w:rPr>
        <w:t>»</w:t>
      </w:r>
      <w:r w:rsidRPr="00201F9B">
        <w:rPr>
          <w:rFonts w:ascii="Times New Roman" w:hAnsi="Times New Roman" w:cs="Times New Roman"/>
          <w:szCs w:val="24"/>
        </w:rPr>
        <w:t xml:space="preserve"> в части задолженности, причитающейся к оплате в течение 12 месяцев после отчетной даты (или продолжительности обычного операционного цикла организации). </w:t>
      </w:r>
    </w:p>
    <w:p w14:paraId="2E7B34C6"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Авансы, уплаченные поставщикам в связи с приобретением внеоборотных активов, по общему правилу допустимо показывать в разделе </w:t>
      </w:r>
      <w:r w:rsidR="00344B81" w:rsidRPr="00201F9B">
        <w:rPr>
          <w:rFonts w:ascii="Times New Roman" w:hAnsi="Times New Roman" w:cs="Times New Roman"/>
          <w:szCs w:val="24"/>
        </w:rPr>
        <w:t>«</w:t>
      </w:r>
      <w:r w:rsidRPr="00201F9B">
        <w:rPr>
          <w:rFonts w:ascii="Times New Roman" w:hAnsi="Times New Roman" w:cs="Times New Roman"/>
          <w:szCs w:val="24"/>
        </w:rPr>
        <w:t>Внеоборотные активы</w:t>
      </w:r>
      <w:r w:rsidR="00344B81" w:rsidRPr="00201F9B">
        <w:rPr>
          <w:rFonts w:ascii="Times New Roman" w:hAnsi="Times New Roman" w:cs="Times New Roman"/>
          <w:szCs w:val="24"/>
        </w:rPr>
        <w:t>»</w:t>
      </w:r>
      <w:r w:rsidRPr="00201F9B">
        <w:rPr>
          <w:rFonts w:ascii="Times New Roman" w:hAnsi="Times New Roman" w:cs="Times New Roman"/>
          <w:szCs w:val="24"/>
        </w:rPr>
        <w:t xml:space="preserve"> бухгалтерского баланса.</w:t>
      </w:r>
    </w:p>
    <w:p w14:paraId="47A45517"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 Процентный доход по финансовой аренде должен быть классифицированы арендодателем в соответствии с пунктом 5 ПБУ 9/99 </w:t>
      </w:r>
      <w:r w:rsidR="00344B81" w:rsidRPr="00201F9B">
        <w:rPr>
          <w:rFonts w:ascii="Times New Roman" w:hAnsi="Times New Roman" w:cs="Times New Roman"/>
          <w:szCs w:val="24"/>
        </w:rPr>
        <w:t>«</w:t>
      </w:r>
      <w:r w:rsidRPr="00201F9B">
        <w:rPr>
          <w:rFonts w:ascii="Times New Roman" w:hAnsi="Times New Roman" w:cs="Times New Roman"/>
          <w:szCs w:val="24"/>
        </w:rPr>
        <w:t>Доходы организации</w:t>
      </w:r>
      <w:r w:rsidR="00344B81" w:rsidRPr="00201F9B">
        <w:rPr>
          <w:rFonts w:ascii="Times New Roman" w:hAnsi="Times New Roman" w:cs="Times New Roman"/>
          <w:szCs w:val="24"/>
        </w:rPr>
        <w:t>»</w:t>
      </w:r>
      <w:r w:rsidRPr="00201F9B">
        <w:rPr>
          <w:rFonts w:ascii="Times New Roman" w:hAnsi="Times New Roman" w:cs="Times New Roman"/>
          <w:szCs w:val="24"/>
        </w:rPr>
        <w:t>:</w:t>
      </w:r>
    </w:p>
    <w:p w14:paraId="06611FF0" w14:textId="77777777" w:rsidR="00FF5BCA"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а) 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связанно с этой деятельностью; следовательно, процентный доход таких организаций рекомендуется отражать по статье </w:t>
      </w:r>
      <w:r w:rsidR="00344B81" w:rsidRPr="00201F9B">
        <w:rPr>
          <w:rFonts w:ascii="Times New Roman" w:hAnsi="Times New Roman" w:cs="Times New Roman"/>
          <w:szCs w:val="24"/>
        </w:rPr>
        <w:t>«</w:t>
      </w:r>
      <w:r w:rsidRPr="00201F9B">
        <w:rPr>
          <w:rFonts w:ascii="Times New Roman" w:hAnsi="Times New Roman" w:cs="Times New Roman"/>
          <w:szCs w:val="24"/>
        </w:rPr>
        <w:t>Выручка</w:t>
      </w:r>
      <w:r w:rsidR="00344B81" w:rsidRPr="00201F9B">
        <w:rPr>
          <w:rFonts w:ascii="Times New Roman" w:hAnsi="Times New Roman" w:cs="Times New Roman"/>
          <w:szCs w:val="24"/>
        </w:rPr>
        <w:t>»</w:t>
      </w:r>
      <w:r w:rsidRPr="00201F9B">
        <w:rPr>
          <w:rFonts w:ascii="Times New Roman" w:hAnsi="Times New Roman" w:cs="Times New Roman"/>
          <w:szCs w:val="24"/>
        </w:rPr>
        <w:t xml:space="preserve"> отчета о финансовых результатах. В этом случае проценты по кредитам, полученным для финансирования договора аренды (лизинга), можно отражать в составе себестоимости продаж.</w:t>
      </w:r>
    </w:p>
    <w:p w14:paraId="5712DFBA"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б) 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прочим доходам. В этом случае в связи с особенностями представления отдельных видов прочих доходов в отчете о финансовых результатах процентный доход по финансовой аренде рекомендуется отражать по статье </w:t>
      </w:r>
      <w:r w:rsidR="00344B81" w:rsidRPr="00201F9B">
        <w:rPr>
          <w:rFonts w:ascii="Times New Roman" w:hAnsi="Times New Roman" w:cs="Times New Roman"/>
          <w:szCs w:val="24"/>
        </w:rPr>
        <w:t>«</w:t>
      </w:r>
      <w:r w:rsidRPr="00201F9B">
        <w:rPr>
          <w:rFonts w:ascii="Times New Roman" w:hAnsi="Times New Roman" w:cs="Times New Roman"/>
          <w:szCs w:val="24"/>
        </w:rPr>
        <w:t>Проценты к получению</w:t>
      </w:r>
      <w:r w:rsidR="00344B81" w:rsidRPr="00201F9B">
        <w:rPr>
          <w:rFonts w:ascii="Times New Roman" w:hAnsi="Times New Roman" w:cs="Times New Roman"/>
          <w:szCs w:val="24"/>
        </w:rPr>
        <w:t>»</w:t>
      </w:r>
      <w:r w:rsidRPr="00201F9B">
        <w:rPr>
          <w:rFonts w:ascii="Times New Roman" w:hAnsi="Times New Roman" w:cs="Times New Roman"/>
          <w:szCs w:val="24"/>
        </w:rPr>
        <w:t xml:space="preserve"> отчета о финансовых результатах, а проценты по кредитам, полученным для финансирования договора аренды (лизинга), - по статье </w:t>
      </w:r>
      <w:r w:rsidR="00344B81" w:rsidRPr="00201F9B">
        <w:rPr>
          <w:rFonts w:ascii="Times New Roman" w:hAnsi="Times New Roman" w:cs="Times New Roman"/>
          <w:szCs w:val="24"/>
        </w:rPr>
        <w:t>«</w:t>
      </w:r>
      <w:r w:rsidRPr="00201F9B">
        <w:rPr>
          <w:rFonts w:ascii="Times New Roman" w:hAnsi="Times New Roman" w:cs="Times New Roman"/>
          <w:szCs w:val="24"/>
        </w:rPr>
        <w:t>Проценты к уплате</w:t>
      </w:r>
      <w:r w:rsidR="00344B81" w:rsidRPr="00201F9B">
        <w:rPr>
          <w:rFonts w:ascii="Times New Roman" w:hAnsi="Times New Roman" w:cs="Times New Roman"/>
          <w:szCs w:val="24"/>
        </w:rPr>
        <w:t>»</w:t>
      </w:r>
      <w:r w:rsidRPr="00201F9B">
        <w:rPr>
          <w:rFonts w:ascii="Times New Roman" w:hAnsi="Times New Roman" w:cs="Times New Roman"/>
          <w:szCs w:val="24"/>
        </w:rPr>
        <w:t xml:space="preserve"> отчета о финансовых результатах.</w:t>
      </w:r>
    </w:p>
    <w:p w14:paraId="0A1DBC7D" w14:textId="77777777" w:rsidR="00FF5BCA"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Порядок отражения процентных доходов и процентных расходов является элементом учетной политики, который необходимо раскрыть в пояснениях к отчетности.</w:t>
      </w:r>
    </w:p>
    <w:p w14:paraId="31D4B9B0" w14:textId="77777777" w:rsidR="00DD3817" w:rsidRPr="00201F9B" w:rsidRDefault="00DD3817" w:rsidP="001F33FF">
      <w:pPr>
        <w:pStyle w:val="2"/>
      </w:pPr>
      <w:r w:rsidRPr="00201F9B">
        <w:t>В договоре аренды есть условие о перечислении арендных платежей в течение месяца без указания определенных дат. Правомерно ли при отсутствии конкретных дат для перечисления арендной платы использовать для расчета приведенных сумм арендных платежей и начисленных процентов ежемесячную процентную ставку дисконтирования, или необходимо определять конкретный график платежей и использовать ежедневную ставку?</w:t>
      </w:r>
    </w:p>
    <w:p w14:paraId="48E46A35"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В большинстве случаев использование ежемесячной или ежедневной ставки дисконтирования приводят к несущественной разнице в оценке объектов учета аренды. </w:t>
      </w:r>
    </w:p>
    <w:p w14:paraId="7DCB41DA" w14:textId="77777777" w:rsidR="00DD3817"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 xml:space="preserve">При решении вопроса о том, какую из указанных ставок дисконтирования следует использовать, можно руководствоваться пунктом 6 ПБУ 1/2008, который требует рационального ведения бухгалтерского учета </w:t>
      </w:r>
      <w:r w:rsidR="00344B81" w:rsidRPr="00201F9B">
        <w:rPr>
          <w:rFonts w:ascii="Times New Roman" w:hAnsi="Times New Roman" w:cs="Times New Roman"/>
          <w:szCs w:val="24"/>
        </w:rPr>
        <w:t>«</w:t>
      </w:r>
      <w:r w:rsidRPr="00201F9B">
        <w:rPr>
          <w:rFonts w:ascii="Times New Roman" w:hAnsi="Times New Roman" w:cs="Times New Roman"/>
          <w:i/>
          <w:szCs w:val="24"/>
        </w:rPr>
        <w:t xml:space="preserve">исходя из условий хозяйствования и величины организации, а также исходя из соотношения затрат на формирование </w:t>
      </w:r>
      <w:r w:rsidRPr="00201F9B">
        <w:rPr>
          <w:rFonts w:ascii="Times New Roman" w:hAnsi="Times New Roman" w:cs="Times New Roman"/>
          <w:i/>
          <w:szCs w:val="24"/>
        </w:rPr>
        <w:lastRenderedPageBreak/>
        <w:t>информации о конкретном объекте бухгалтерского учета и полезности (ценности) этой информации (требование рациональности)</w:t>
      </w:r>
      <w:r w:rsidR="00344B81" w:rsidRPr="00201F9B">
        <w:rPr>
          <w:rFonts w:ascii="Times New Roman" w:hAnsi="Times New Roman" w:cs="Times New Roman"/>
          <w:szCs w:val="24"/>
        </w:rPr>
        <w:t>»</w:t>
      </w:r>
      <w:r w:rsidRPr="00201F9B">
        <w:rPr>
          <w:rFonts w:ascii="Times New Roman" w:hAnsi="Times New Roman" w:cs="Times New Roman"/>
          <w:szCs w:val="24"/>
        </w:rPr>
        <w:t xml:space="preserve">. </w:t>
      </w:r>
    </w:p>
    <w:p w14:paraId="79AA36C9" w14:textId="77777777" w:rsidR="00BC28E5" w:rsidRPr="00201F9B" w:rsidRDefault="00BC28E5" w:rsidP="001F33FF">
      <w:pPr>
        <w:pStyle w:val="2"/>
      </w:pPr>
      <w:r w:rsidRPr="00201F9B">
        <w:t xml:space="preserve">В каких случаях </w:t>
      </w:r>
      <w:r w:rsidR="00400DB0" w:rsidRPr="00201F9B">
        <w:t xml:space="preserve">пересматриваются </w:t>
      </w:r>
      <w:r w:rsidRPr="00201F9B">
        <w:t xml:space="preserve">фактическая стоимость права пользования активом и величина обязательства по аренде? Как отразить </w:t>
      </w:r>
      <w:r w:rsidR="00DD3817" w:rsidRPr="00201F9B">
        <w:t xml:space="preserve">в бухгалтерском учете </w:t>
      </w:r>
      <w:r w:rsidRPr="00201F9B">
        <w:t>эти изменения?</w:t>
      </w:r>
    </w:p>
    <w:p w14:paraId="1204C11F" w14:textId="77777777" w:rsidR="00BC28E5"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Согласно пункту 21 ФСБУ 25/2018 ф</w:t>
      </w:r>
      <w:r w:rsidR="00BC28E5" w:rsidRPr="00201F9B">
        <w:rPr>
          <w:rFonts w:ascii="Times New Roman" w:hAnsi="Times New Roman" w:cs="Times New Roman"/>
          <w:szCs w:val="24"/>
        </w:rPr>
        <w:t>актическая стоимость права пользования активом и величина обязательства по аренде пересматриваются в случаях:</w:t>
      </w:r>
    </w:p>
    <w:p w14:paraId="5B717EBA" w14:textId="77777777" w:rsidR="00BC28E5" w:rsidRPr="00201F9B" w:rsidRDefault="00BC28E5"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изменения условий договора аренды;</w:t>
      </w:r>
    </w:p>
    <w:p w14:paraId="2C1795D0" w14:textId="77777777" w:rsidR="00BC28E5" w:rsidRPr="00201F9B" w:rsidRDefault="00BC28E5"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изменения намерения продлевать или сокращать срок аренды, которое учитывалось ранее при расчете срока аренды;</w:t>
      </w:r>
    </w:p>
    <w:p w14:paraId="1FDB2A26" w14:textId="77777777" w:rsidR="00BC28E5" w:rsidRPr="00201F9B" w:rsidRDefault="00BC28E5"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изменения величины арендных платежей по сравнению с тем, как они учитывались при первоначальной оценке обязательства по аренде.</w:t>
      </w:r>
    </w:p>
    <w:p w14:paraId="35ECC8A0" w14:textId="77777777" w:rsidR="00BC28E5" w:rsidRPr="00201F9B" w:rsidRDefault="00DD3817"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В бухгалтерском учете и</w:t>
      </w:r>
      <w:r w:rsidR="00BC28E5" w:rsidRPr="00201F9B">
        <w:rPr>
          <w:rFonts w:ascii="Times New Roman" w:hAnsi="Times New Roman" w:cs="Times New Roman"/>
          <w:szCs w:val="24"/>
        </w:rPr>
        <w:t xml:space="preserve">зменение величины обязательства по аренде относится на </w:t>
      </w:r>
      <w:r w:rsidRPr="00201F9B">
        <w:rPr>
          <w:rFonts w:ascii="Times New Roman" w:hAnsi="Times New Roman" w:cs="Times New Roman"/>
          <w:szCs w:val="24"/>
        </w:rPr>
        <w:t>счета учета стоимости</w:t>
      </w:r>
      <w:r w:rsidR="005A432A" w:rsidRPr="00201F9B">
        <w:rPr>
          <w:rFonts w:ascii="Times New Roman" w:hAnsi="Times New Roman" w:cs="Times New Roman"/>
          <w:szCs w:val="24"/>
        </w:rPr>
        <w:t xml:space="preserve"> права пользования активом, за исключением</w:t>
      </w:r>
      <w:r w:rsidRPr="00201F9B">
        <w:rPr>
          <w:rFonts w:ascii="Times New Roman" w:hAnsi="Times New Roman" w:cs="Times New Roman"/>
          <w:szCs w:val="24"/>
        </w:rPr>
        <w:t xml:space="preserve"> </w:t>
      </w:r>
      <w:r w:rsidR="005A432A" w:rsidRPr="00201F9B">
        <w:rPr>
          <w:rFonts w:ascii="Times New Roman" w:hAnsi="Times New Roman" w:cs="Times New Roman"/>
          <w:szCs w:val="24"/>
        </w:rPr>
        <w:t>ситуации, когда</w:t>
      </w:r>
      <w:r w:rsidRPr="00201F9B">
        <w:rPr>
          <w:rFonts w:ascii="Times New Roman" w:hAnsi="Times New Roman" w:cs="Times New Roman"/>
          <w:szCs w:val="24"/>
        </w:rPr>
        <w:t xml:space="preserve"> уменьшени</w:t>
      </w:r>
      <w:r w:rsidR="005A432A" w:rsidRPr="00201F9B">
        <w:rPr>
          <w:rFonts w:ascii="Times New Roman" w:hAnsi="Times New Roman" w:cs="Times New Roman"/>
          <w:szCs w:val="24"/>
        </w:rPr>
        <w:t>е</w:t>
      </w:r>
      <w:r w:rsidR="00BC28E5" w:rsidRPr="00201F9B">
        <w:rPr>
          <w:rFonts w:ascii="Times New Roman" w:hAnsi="Times New Roman" w:cs="Times New Roman"/>
          <w:szCs w:val="24"/>
        </w:rPr>
        <w:t xml:space="preserve"> обязательства по аренде </w:t>
      </w:r>
      <w:r w:rsidR="005A432A" w:rsidRPr="00201F9B">
        <w:rPr>
          <w:rFonts w:ascii="Times New Roman" w:hAnsi="Times New Roman" w:cs="Times New Roman"/>
          <w:szCs w:val="24"/>
        </w:rPr>
        <w:t>превышает балансовую</w:t>
      </w:r>
      <w:r w:rsidR="00BC28E5" w:rsidRPr="00201F9B">
        <w:rPr>
          <w:rFonts w:ascii="Times New Roman" w:hAnsi="Times New Roman" w:cs="Times New Roman"/>
          <w:szCs w:val="24"/>
        </w:rPr>
        <w:t xml:space="preserve"> стоимости права пользования активом</w:t>
      </w:r>
      <w:r w:rsidR="005A432A" w:rsidRPr="00201F9B">
        <w:rPr>
          <w:rFonts w:ascii="Times New Roman" w:hAnsi="Times New Roman" w:cs="Times New Roman"/>
          <w:szCs w:val="24"/>
        </w:rPr>
        <w:t>; в этом случае сумма</w:t>
      </w:r>
      <w:r w:rsidR="00BC28E5" w:rsidRPr="00201F9B">
        <w:rPr>
          <w:rFonts w:ascii="Times New Roman" w:hAnsi="Times New Roman" w:cs="Times New Roman"/>
          <w:szCs w:val="24"/>
        </w:rPr>
        <w:t xml:space="preserve"> </w:t>
      </w:r>
      <w:r w:rsidR="005A432A" w:rsidRPr="00201F9B">
        <w:rPr>
          <w:rFonts w:ascii="Times New Roman" w:hAnsi="Times New Roman" w:cs="Times New Roman"/>
          <w:szCs w:val="24"/>
        </w:rPr>
        <w:t xml:space="preserve">превышения </w:t>
      </w:r>
      <w:r w:rsidR="00BC28E5" w:rsidRPr="00201F9B">
        <w:rPr>
          <w:rFonts w:ascii="Times New Roman" w:hAnsi="Times New Roman" w:cs="Times New Roman"/>
          <w:szCs w:val="24"/>
        </w:rPr>
        <w:t>включ</w:t>
      </w:r>
      <w:r w:rsidR="00CA4D98" w:rsidRPr="00201F9B">
        <w:rPr>
          <w:rFonts w:ascii="Times New Roman" w:hAnsi="Times New Roman" w:cs="Times New Roman"/>
          <w:szCs w:val="24"/>
        </w:rPr>
        <w:t>ается в доходы текущего периода.</w:t>
      </w:r>
    </w:p>
    <w:p w14:paraId="57D96D47" w14:textId="77777777" w:rsidR="008A3FBD" w:rsidRDefault="008A3FBD" w:rsidP="00201F9B">
      <w:pPr>
        <w:widowControl/>
        <w:autoSpaceDE w:val="0"/>
        <w:autoSpaceDN w:val="0"/>
        <w:adjustRightInd w:val="0"/>
        <w:ind w:left="426" w:firstLine="540"/>
        <w:jc w:val="both"/>
        <w:rPr>
          <w:rFonts w:ascii="Times New Roman" w:hAnsi="Times New Roman" w:cs="Times New Roman"/>
          <w:szCs w:val="24"/>
        </w:rPr>
      </w:pPr>
      <w:r w:rsidRPr="00201F9B">
        <w:rPr>
          <w:rFonts w:ascii="Times New Roman" w:hAnsi="Times New Roman" w:cs="Times New Roman"/>
          <w:szCs w:val="24"/>
        </w:rPr>
        <w:t>Кроме того, при частичном прекращении договора аренды следует руководствоваться пунктом 23 ФСБУ 25/2018.</w:t>
      </w:r>
    </w:p>
    <w:p w14:paraId="6AC85058" w14:textId="553DD57A" w:rsidR="00CD5BC4" w:rsidRPr="001F33FF" w:rsidRDefault="00CD5BC4" w:rsidP="001F33FF">
      <w:pPr>
        <w:pStyle w:val="2"/>
      </w:pPr>
      <w:r w:rsidRPr="001F33FF">
        <w:t>Как раскрывается информация о денежных потоках по аренде в бухгалтерской отчетности арендатора?</w:t>
      </w:r>
      <w:r w:rsidR="00EE15E7" w:rsidRPr="001F33FF">
        <w:t xml:space="preserve"> (дополнение от июля 2023 года)</w:t>
      </w:r>
    </w:p>
    <w:p w14:paraId="7D8D2D10" w14:textId="3BA12DB1" w:rsidR="00CD5BC4" w:rsidRPr="001F33FF" w:rsidRDefault="00CD5BC4" w:rsidP="00EE15E7">
      <w:pPr>
        <w:ind w:left="426"/>
        <w:jc w:val="both"/>
        <w:rPr>
          <w:rFonts w:ascii="Times New Roman" w:hAnsi="Times New Roman" w:cs="Times New Roman"/>
          <w:szCs w:val="24"/>
        </w:rPr>
      </w:pPr>
      <w:r w:rsidRPr="001F33FF">
        <w:rPr>
          <w:rFonts w:ascii="Times New Roman" w:hAnsi="Times New Roman" w:cs="Times New Roman"/>
          <w:szCs w:val="24"/>
        </w:rPr>
        <w:t>При составлении отчета о движении денежных средств коммерческих организаций (за исключением кредитных организаций), согласно ПБУ 23/2011</w:t>
      </w:r>
      <w:r w:rsidR="00C0005E" w:rsidRPr="001F33FF">
        <w:rPr>
          <w:rStyle w:val="a5"/>
          <w:rFonts w:ascii="Times New Roman" w:hAnsi="Times New Roman" w:cs="Times New Roman"/>
          <w:szCs w:val="24"/>
        </w:rPr>
        <w:footnoteReference w:id="8"/>
      </w:r>
      <w:r w:rsidRPr="001F33FF">
        <w:rPr>
          <w:rFonts w:ascii="Times New Roman" w:hAnsi="Times New Roman" w:cs="Times New Roman"/>
          <w:szCs w:val="24"/>
        </w:rPr>
        <w:t>, денежные потоки организации подразделяются на денежные потоки от текущих, инвестиционных и финансовых операций.</w:t>
      </w:r>
    </w:p>
    <w:p w14:paraId="2C06CCCE" w14:textId="77777777" w:rsidR="00CD5BC4" w:rsidRPr="001F33FF" w:rsidRDefault="00CD5BC4" w:rsidP="00EE15E7">
      <w:pPr>
        <w:ind w:left="426"/>
        <w:jc w:val="both"/>
        <w:rPr>
          <w:rFonts w:ascii="Times New Roman" w:hAnsi="Times New Roman" w:cs="Times New Roman"/>
          <w:szCs w:val="24"/>
        </w:rPr>
      </w:pPr>
      <w:r w:rsidRPr="001F33FF">
        <w:rPr>
          <w:rFonts w:ascii="Times New Roman" w:hAnsi="Times New Roman" w:cs="Times New Roman"/>
          <w:szCs w:val="24"/>
        </w:rPr>
        <w:t>Порядок представления информации о денежных потоках по аренде в бухгалтерской отчетности арендатора в федеральных стандартах бухгалтерского учета не определен.</w:t>
      </w:r>
    </w:p>
    <w:p w14:paraId="1BEBB668" w14:textId="1023F8FB" w:rsidR="00CD5BC4" w:rsidRPr="001F33FF" w:rsidRDefault="00CD5BC4" w:rsidP="00EE15E7">
      <w:pPr>
        <w:ind w:left="426"/>
        <w:jc w:val="both"/>
        <w:rPr>
          <w:rFonts w:ascii="Times New Roman" w:hAnsi="Times New Roman" w:cs="Times New Roman"/>
          <w:szCs w:val="24"/>
        </w:rPr>
      </w:pPr>
      <w:r w:rsidRPr="001F33FF">
        <w:rPr>
          <w:rFonts w:ascii="Times New Roman" w:hAnsi="Times New Roman" w:cs="Times New Roman"/>
          <w:szCs w:val="24"/>
        </w:rPr>
        <w:t>Как указал Минфин России в Рекомендациях аудиторским организациям, индивидуальным аудиторам, аудиторам по проведению аудита годовой бухгалтерской отчетности организаций за 2022 год (приложение к письму Минфина России от 23.12.2022 № 07-04-09/126779), в силу п</w:t>
      </w:r>
      <w:r w:rsidR="00615CDA" w:rsidRPr="001F33FF">
        <w:rPr>
          <w:rFonts w:ascii="Times New Roman" w:hAnsi="Times New Roman" w:cs="Times New Roman"/>
          <w:szCs w:val="24"/>
        </w:rPr>
        <w:t>ункта</w:t>
      </w:r>
      <w:r w:rsidRPr="001F33FF">
        <w:rPr>
          <w:rFonts w:ascii="Times New Roman" w:hAnsi="Times New Roman" w:cs="Times New Roman"/>
          <w:szCs w:val="24"/>
        </w:rPr>
        <w:t xml:space="preserve"> 7.1 ПБУ 1/2008 при определении арендатором, к какому виду денежных потоков относятся арендные платежи, целесообразно использовать соответствующие положения МСФО (IAS) 7</w:t>
      </w:r>
      <w:r w:rsidR="0096156A" w:rsidRPr="001F33FF">
        <w:rPr>
          <w:rStyle w:val="a5"/>
          <w:rFonts w:ascii="Times New Roman" w:hAnsi="Times New Roman" w:cs="Times New Roman"/>
          <w:szCs w:val="24"/>
        </w:rPr>
        <w:footnoteReference w:id="9"/>
      </w:r>
      <w:r w:rsidRPr="001F33FF">
        <w:rPr>
          <w:rFonts w:ascii="Times New Roman" w:hAnsi="Times New Roman" w:cs="Times New Roman"/>
          <w:szCs w:val="24"/>
        </w:rPr>
        <w:t xml:space="preserve"> и МСФО (IFRS) 16. </w:t>
      </w:r>
      <w:r w:rsidR="00615CDA" w:rsidRPr="001F33FF">
        <w:rPr>
          <w:rFonts w:ascii="Times New Roman" w:hAnsi="Times New Roman" w:cs="Times New Roman"/>
          <w:szCs w:val="24"/>
        </w:rPr>
        <w:t xml:space="preserve">В частности, согласно </w:t>
      </w:r>
      <w:r w:rsidR="00340348" w:rsidRPr="001F33FF">
        <w:rPr>
          <w:rFonts w:ascii="Times New Roman" w:hAnsi="Times New Roman" w:cs="Times New Roman"/>
          <w:szCs w:val="24"/>
        </w:rPr>
        <w:t>пункту</w:t>
      </w:r>
      <w:r w:rsidRPr="001F33FF">
        <w:rPr>
          <w:rFonts w:ascii="Times New Roman" w:hAnsi="Times New Roman" w:cs="Times New Roman"/>
          <w:szCs w:val="24"/>
        </w:rPr>
        <w:t xml:space="preserve"> 17 МСФО (IAS) 7 денежные выплаты, осуществленные арендатором в счет уменьшения непогашенной суммы обязательств по аренде, являются примером денежных потоков от финансовой деятельности.</w:t>
      </w:r>
    </w:p>
    <w:p w14:paraId="3CC176C5" w14:textId="77777777" w:rsidR="00CD5BC4" w:rsidRPr="001F33FF" w:rsidRDefault="00CD5BC4" w:rsidP="00EE15E7">
      <w:pPr>
        <w:ind w:left="426"/>
        <w:jc w:val="both"/>
        <w:rPr>
          <w:rFonts w:ascii="Times New Roman" w:hAnsi="Times New Roman" w:cs="Times New Roman"/>
          <w:szCs w:val="24"/>
        </w:rPr>
      </w:pPr>
      <w:r w:rsidRPr="001F33FF">
        <w:rPr>
          <w:rFonts w:ascii="Times New Roman" w:hAnsi="Times New Roman" w:cs="Times New Roman"/>
          <w:szCs w:val="24"/>
        </w:rPr>
        <w:t xml:space="preserve">С учетом того, что обязательства по аренде, признанные в бухгалтерском балансе по приведенной стоимости, представляют </w:t>
      </w:r>
      <w:proofErr w:type="gramStart"/>
      <w:r w:rsidRPr="001F33FF">
        <w:rPr>
          <w:rFonts w:ascii="Times New Roman" w:hAnsi="Times New Roman" w:cs="Times New Roman"/>
          <w:szCs w:val="24"/>
        </w:rPr>
        <w:t>собой по сути</w:t>
      </w:r>
      <w:proofErr w:type="gramEnd"/>
      <w:r w:rsidRPr="001F33FF">
        <w:rPr>
          <w:rFonts w:ascii="Times New Roman" w:hAnsi="Times New Roman" w:cs="Times New Roman"/>
          <w:szCs w:val="24"/>
        </w:rPr>
        <w:t xml:space="preserve"> долговое обязательство арендатора перед арендодателем, каждый арендный платеж необходимо разделить на 2 части: </w:t>
      </w:r>
    </w:p>
    <w:p w14:paraId="64F625E0" w14:textId="77777777" w:rsidR="00CD5BC4" w:rsidRPr="001F33FF" w:rsidRDefault="00CD5BC4" w:rsidP="00EE15E7">
      <w:pPr>
        <w:pStyle w:val="a9"/>
        <w:numPr>
          <w:ilvl w:val="0"/>
          <w:numId w:val="22"/>
        </w:numPr>
        <w:ind w:left="426" w:firstLine="567"/>
        <w:jc w:val="both"/>
        <w:rPr>
          <w:rFonts w:ascii="Times New Roman" w:hAnsi="Times New Roman" w:cs="Times New Roman"/>
          <w:szCs w:val="24"/>
        </w:rPr>
      </w:pPr>
      <w:r w:rsidRPr="001F33FF">
        <w:rPr>
          <w:rFonts w:ascii="Times New Roman" w:hAnsi="Times New Roman" w:cs="Times New Roman"/>
          <w:szCs w:val="24"/>
        </w:rPr>
        <w:t>оплата основной суммы обязательства по аренде;</w:t>
      </w:r>
    </w:p>
    <w:p w14:paraId="5217F910" w14:textId="77777777" w:rsidR="00CD5BC4" w:rsidRPr="001F33FF" w:rsidRDefault="00CD5BC4" w:rsidP="00EE15E7">
      <w:pPr>
        <w:pStyle w:val="a9"/>
        <w:numPr>
          <w:ilvl w:val="0"/>
          <w:numId w:val="22"/>
        </w:numPr>
        <w:ind w:left="426" w:firstLine="567"/>
        <w:jc w:val="both"/>
        <w:rPr>
          <w:rFonts w:ascii="Times New Roman" w:hAnsi="Times New Roman" w:cs="Times New Roman"/>
          <w:szCs w:val="24"/>
        </w:rPr>
      </w:pPr>
      <w:r w:rsidRPr="001F33FF">
        <w:rPr>
          <w:rFonts w:ascii="Times New Roman" w:hAnsi="Times New Roman" w:cs="Times New Roman"/>
          <w:szCs w:val="24"/>
        </w:rPr>
        <w:t>оплата процентов по обязательству по аренде.</w:t>
      </w:r>
    </w:p>
    <w:p w14:paraId="7CBAA9DC" w14:textId="33B1BBFA" w:rsidR="00CD5BC4" w:rsidRPr="001F33FF" w:rsidRDefault="00CD5BC4" w:rsidP="00EE15E7">
      <w:pPr>
        <w:ind w:left="426"/>
        <w:jc w:val="both"/>
        <w:rPr>
          <w:rFonts w:ascii="Times New Roman" w:hAnsi="Times New Roman" w:cs="Times New Roman"/>
          <w:szCs w:val="24"/>
        </w:rPr>
      </w:pPr>
      <w:r w:rsidRPr="001F33FF">
        <w:rPr>
          <w:rFonts w:ascii="Times New Roman" w:hAnsi="Times New Roman" w:cs="Times New Roman"/>
          <w:szCs w:val="24"/>
        </w:rPr>
        <w:t>Принимая во внима</w:t>
      </w:r>
      <w:r w:rsidR="00340348" w:rsidRPr="001F33FF">
        <w:rPr>
          <w:rFonts w:ascii="Times New Roman" w:hAnsi="Times New Roman" w:cs="Times New Roman"/>
          <w:szCs w:val="24"/>
        </w:rPr>
        <w:t>ние совокупность требований ПБУ </w:t>
      </w:r>
      <w:r w:rsidRPr="001F33FF">
        <w:rPr>
          <w:rFonts w:ascii="Times New Roman" w:hAnsi="Times New Roman" w:cs="Times New Roman"/>
          <w:szCs w:val="24"/>
        </w:rPr>
        <w:t xml:space="preserve">23/2011 </w:t>
      </w:r>
      <w:r w:rsidR="00340348" w:rsidRPr="001F33FF">
        <w:rPr>
          <w:rFonts w:ascii="Times New Roman" w:hAnsi="Times New Roman" w:cs="Times New Roman"/>
          <w:szCs w:val="24"/>
        </w:rPr>
        <w:t>и МСФО (IAS) </w:t>
      </w:r>
      <w:r w:rsidRPr="001F33FF">
        <w:rPr>
          <w:rFonts w:ascii="Times New Roman" w:hAnsi="Times New Roman" w:cs="Times New Roman"/>
          <w:szCs w:val="24"/>
        </w:rPr>
        <w:t>7, соответствующие денежные потоки, связанные с погашением обязательства по аренде, целесообразно раскрывать в отчете о движении денежных средств следующим образом:</w:t>
      </w:r>
    </w:p>
    <w:p w14:paraId="20134EF7" w14:textId="77777777" w:rsidR="00CD5BC4" w:rsidRPr="001F33FF" w:rsidRDefault="00CD5BC4" w:rsidP="00EE15E7">
      <w:pPr>
        <w:pStyle w:val="a9"/>
        <w:numPr>
          <w:ilvl w:val="0"/>
          <w:numId w:val="23"/>
        </w:numPr>
        <w:ind w:left="426" w:firstLine="567"/>
        <w:jc w:val="both"/>
        <w:rPr>
          <w:rFonts w:ascii="Times New Roman" w:hAnsi="Times New Roman" w:cs="Times New Roman"/>
          <w:szCs w:val="24"/>
        </w:rPr>
      </w:pPr>
      <w:r w:rsidRPr="001F33FF">
        <w:rPr>
          <w:rFonts w:ascii="Times New Roman" w:hAnsi="Times New Roman" w:cs="Times New Roman"/>
          <w:szCs w:val="24"/>
        </w:rPr>
        <w:t xml:space="preserve">денежные выплаты в счет погашения основной суммы обязательства по аренде </w:t>
      </w:r>
      <w:r w:rsidRPr="001F33FF">
        <w:rPr>
          <w:rFonts w:ascii="Times New Roman" w:hAnsi="Times New Roman" w:cs="Times New Roman"/>
          <w:szCs w:val="24"/>
        </w:rPr>
        <w:lastRenderedPageBreak/>
        <w:t>отражаются в разделе «Денежные потоки по финансовой деятельности» по строке «Прочие платежи» или самостоятельно введенной строке;</w:t>
      </w:r>
    </w:p>
    <w:p w14:paraId="1FC91EE4" w14:textId="576BD42D" w:rsidR="00CD5BC4" w:rsidRPr="001F33FF" w:rsidRDefault="00CD5BC4" w:rsidP="00EE15E7">
      <w:pPr>
        <w:pStyle w:val="a9"/>
        <w:numPr>
          <w:ilvl w:val="0"/>
          <w:numId w:val="23"/>
        </w:numPr>
        <w:ind w:left="426" w:firstLine="567"/>
        <w:jc w:val="both"/>
        <w:rPr>
          <w:rFonts w:ascii="Times New Roman" w:hAnsi="Times New Roman" w:cs="Times New Roman"/>
          <w:szCs w:val="24"/>
        </w:rPr>
      </w:pPr>
      <w:r w:rsidRPr="001F33FF">
        <w:rPr>
          <w:rFonts w:ascii="Times New Roman" w:hAnsi="Times New Roman" w:cs="Times New Roman"/>
          <w:szCs w:val="24"/>
        </w:rPr>
        <w:t xml:space="preserve">денежные выплаты в счет погашения процентов по обязательству по аренде отражаются в разделе «Денежные потоки по текущей деятельности» по строке «Проценты по долговым обязательствам» </w:t>
      </w:r>
      <w:r w:rsidR="00340348" w:rsidRPr="001F33FF">
        <w:rPr>
          <w:rFonts w:ascii="Times New Roman" w:hAnsi="Times New Roman" w:cs="Times New Roman"/>
          <w:szCs w:val="24"/>
        </w:rPr>
        <w:t>(в соответствии с подпунктом «е» пункта</w:t>
      </w:r>
      <w:r w:rsidRPr="001F33FF">
        <w:rPr>
          <w:rFonts w:ascii="Times New Roman" w:hAnsi="Times New Roman" w:cs="Times New Roman"/>
          <w:szCs w:val="24"/>
        </w:rPr>
        <w:t xml:space="preserve"> 9 ПБУ 23/2011), если аренда связана с созданием (приобретением) инвестиционного актива – в разделе «Денежные потоки по инвестиционной дея</w:t>
      </w:r>
      <w:r w:rsidR="00340348" w:rsidRPr="001F33FF">
        <w:rPr>
          <w:rFonts w:ascii="Times New Roman" w:hAnsi="Times New Roman" w:cs="Times New Roman"/>
          <w:szCs w:val="24"/>
        </w:rPr>
        <w:t>тельности» (в соответствии с подпунктом «б» пункта</w:t>
      </w:r>
      <w:r w:rsidRPr="001F33FF">
        <w:rPr>
          <w:rFonts w:ascii="Times New Roman" w:hAnsi="Times New Roman" w:cs="Times New Roman"/>
          <w:szCs w:val="24"/>
        </w:rPr>
        <w:t xml:space="preserve"> 10 ПБУ 23/2011); </w:t>
      </w:r>
    </w:p>
    <w:p w14:paraId="01B2DD69" w14:textId="77777777" w:rsidR="00CD5BC4" w:rsidRPr="001F33FF" w:rsidRDefault="00CD5BC4" w:rsidP="00EE15E7">
      <w:pPr>
        <w:pStyle w:val="a9"/>
        <w:numPr>
          <w:ilvl w:val="0"/>
          <w:numId w:val="23"/>
        </w:numPr>
        <w:ind w:left="426" w:firstLine="567"/>
        <w:jc w:val="both"/>
        <w:rPr>
          <w:rFonts w:ascii="Times New Roman" w:hAnsi="Times New Roman" w:cs="Times New Roman"/>
          <w:szCs w:val="24"/>
        </w:rPr>
      </w:pPr>
      <w:r w:rsidRPr="001F33FF">
        <w:rPr>
          <w:rFonts w:ascii="Times New Roman" w:hAnsi="Times New Roman" w:cs="Times New Roman"/>
          <w:szCs w:val="24"/>
        </w:rPr>
        <w:t>переменные арендные платежи, не включенные в оценку обязательства по аренде, отражаются в разделе «Денежные потоки по текущей деятельности» в составе платежей поставщикам (подрядчикам) за сырье, материалы, работы, услуги или прочих платежей.</w:t>
      </w:r>
    </w:p>
    <w:p w14:paraId="45E4AAAF" w14:textId="77777777" w:rsidR="00CD5BC4" w:rsidRPr="00424634" w:rsidRDefault="00CD5BC4" w:rsidP="00EE15E7">
      <w:pPr>
        <w:ind w:left="426"/>
        <w:jc w:val="both"/>
        <w:rPr>
          <w:rFonts w:ascii="Times New Roman" w:hAnsi="Times New Roman" w:cs="Times New Roman"/>
          <w:szCs w:val="24"/>
        </w:rPr>
      </w:pPr>
      <w:r w:rsidRPr="001F33FF">
        <w:rPr>
          <w:rFonts w:ascii="Times New Roman" w:hAnsi="Times New Roman" w:cs="Times New Roman"/>
          <w:szCs w:val="24"/>
        </w:rPr>
        <w:t xml:space="preserve">В том случае, если арендатор не признает предмет аренды в качестве права пользования активом и обязательство по аренде при выполнении условий, установленных </w:t>
      </w:r>
      <w:r w:rsidRPr="00424634">
        <w:rPr>
          <w:rFonts w:ascii="Times New Roman" w:hAnsi="Times New Roman" w:cs="Times New Roman"/>
          <w:szCs w:val="24"/>
        </w:rPr>
        <w:t>пунктом 12 ФСБУ 25/2018, в разделе «Денежные потоки по текущей деятельности» также отражаются платежи по соответствующим договорам аренды.</w:t>
      </w:r>
    </w:p>
    <w:p w14:paraId="1D1C9838" w14:textId="57DAF06C" w:rsidR="00503F85" w:rsidRPr="00424634" w:rsidRDefault="00503F85" w:rsidP="00503F85">
      <w:pPr>
        <w:pStyle w:val="2"/>
      </w:pPr>
      <w:r w:rsidRPr="00424634">
        <w:t xml:space="preserve"> Организация-арендодатель признала в бухгалтерском учете чистую инвестицию в аренду по договору аренды недвижимости. Чистая инвестиция в аренду была определена путем дисконтирования валовой стоимости инвестиции по процентной ставке, при использовании которой приведенная валовая стоимость инвестиции в аренду на дату предоставления предмета аренды равна справедливой стоимости предмета аренды, при это организация не имела дополнительных затрат в связи с договором аренды. Валовая стоимость инвестиции определена как сумма номинальных величин причитающихся арендодателю будущих арендных платежей по договору аренды и негарантированной ликвидационной стоимости предмета аренды. При этом справедливая стоимость предмета аренды, определенная на момент признания чистой инвестиции в аренду, была значительно больше, чем остаточная стоимость предмета аренды на эту же дату. Договор аренды был расторгнут досрочно, предмет аренды возвращен арендодателю и учтен у него в бухгалтерском учете на счете 01 «Основные средства». На дату расторжения договора стоимость чистая инвестиция в аренду включала дисконтированные будущие арендные платежи и негарантированную ликвидационную стоимость. Согласно учетной политике </w:t>
      </w:r>
      <w:proofErr w:type="gramStart"/>
      <w:r w:rsidRPr="00424634">
        <w:t>арендодателя</w:t>
      </w:r>
      <w:proofErr w:type="gramEnd"/>
      <w:r w:rsidRPr="00424634">
        <w:t xml:space="preserve"> основные средства учитываются по первоначальной стоимости. Как оценить арендодателю стоимость досрочно возвращенного предмета аренды? </w:t>
      </w:r>
    </w:p>
    <w:p w14:paraId="6D0870DC" w14:textId="3E104201"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Согласно пункту 12 ФСБУ 6/2020, при признании в бухгалтерском учете объект основных средств оценивается по первоначальной стоимости. Первоначальной стоимостью объекта основных средств считается общая сумма связанных с этим объектом капитальных вложений, осуществленных до признания объекта основных средств в бухгалтерском учете. Согласно пункту 9 ФСБУ 26/2020 капитальные вложения признаются в бухгалтерском учете в сумме фактических затрат; затратами считается выбытие (уменьшение) активов организации или возникновение (увеличение) ее обязательств, связанных с осуществлением капитальных вложений.</w:t>
      </w:r>
    </w:p>
    <w:p w14:paraId="77DEA3ED"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Порядок формирования капитальных вложений при возврате объекта основных средств из финансовой аренды федеральными стандартами бухгалтерского учета не установлен. Согласно пункту 7.1 ПБУ 1/2008, в случае если по конкретному вопросу ведения бухгалтерского учета в федеральных стандартах бухгалтерского учета не установлены способы ведения бухгалтерского учета, то организация разрабатывает соответствующий способ самостоятельно, отдавая приоритет требованиям международных стандартов финансовой отчетности.</w:t>
      </w:r>
    </w:p>
    <w:p w14:paraId="3343AC9D"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xml:space="preserve">В рассматриваемой ситуации следует использовать подход, описанный в подпункте «а» пункта 80 МСФО (IFRS) 16, для учета модификации договора аренды, в том числе при досрочном его расторжении: «В случае модификации договора финансовой аренды, </w:t>
      </w:r>
      <w:r w:rsidRPr="00424634">
        <w:rPr>
          <w:rFonts w:ascii="Times New Roman" w:hAnsi="Times New Roman" w:cs="Times New Roman"/>
          <w:szCs w:val="24"/>
        </w:rPr>
        <w:lastRenderedPageBreak/>
        <w:t>которая не учитывается в качестве отдельного договора аренды, арендодатель должен учитывать модификацию следующим образом:</w:t>
      </w:r>
    </w:p>
    <w:p w14:paraId="4641E411"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xml:space="preserve">(a) если бы аренда классифицировалась в качестве операционной аренды при вступлении модификации в силу на дату начала арендных отношений, арендодатель должен: </w:t>
      </w:r>
    </w:p>
    <w:p w14:paraId="68D742A1"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xml:space="preserve">(i) учитывать модификацию договора аренды в качестве нового договора аренды с даты вступления в силу модификации договора аренды; и </w:t>
      </w:r>
    </w:p>
    <w:p w14:paraId="25240E41"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w:t>
      </w:r>
      <w:proofErr w:type="spellStart"/>
      <w:r w:rsidRPr="00424634">
        <w:rPr>
          <w:rFonts w:ascii="Times New Roman" w:hAnsi="Times New Roman" w:cs="Times New Roman"/>
          <w:szCs w:val="24"/>
        </w:rPr>
        <w:t>ii</w:t>
      </w:r>
      <w:proofErr w:type="spellEnd"/>
      <w:r w:rsidRPr="00424634">
        <w:rPr>
          <w:rFonts w:ascii="Times New Roman" w:hAnsi="Times New Roman" w:cs="Times New Roman"/>
          <w:szCs w:val="24"/>
        </w:rPr>
        <w:t>) оценивать балансовую стоимость базового актива в сумме чистой инвестиции в аренду непосредственно перед датой вступления в силу модификации договора аренды».</w:t>
      </w:r>
    </w:p>
    <w:p w14:paraId="73439F70"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Следовательно, объект основных средств, который был передан в финансовую аренду и досрочно возвращен и который организация планирует использовать для собственных нужд, следует принимать к бухгалтерскому учету по балансовой стоимости чистой инвестиции в аренду на дату досрочного расторжения договора, которая не зависит от справедливой стоимости предмета аренды на дату его возврата, и поэтому не возникает финансовых результатов от прекращения признания чистой инвестиции в аренду и признания объекта основных средств.</w:t>
      </w:r>
    </w:p>
    <w:p w14:paraId="5E4A87A4" w14:textId="4AC40D01" w:rsidR="00503F85" w:rsidRPr="00424634" w:rsidRDefault="00503F85" w:rsidP="00503F85">
      <w:pPr>
        <w:pStyle w:val="2"/>
        <w:rPr>
          <w:lang w:eastAsia="ru-RU"/>
        </w:rPr>
      </w:pPr>
      <w:r w:rsidRPr="00424634">
        <w:rPr>
          <w:lang w:eastAsia="ru-RU"/>
        </w:rPr>
        <w:t>Имеет ли право организация не признавать право пользования активом при заключении договора аренды лесов с Департаментом лесных ресурсов сроком на 49 лет, т.к. цель использования предмета аренды (заготовка древесины) определена и не может быть изменена (создается проект освоения лесов)?</w:t>
      </w:r>
    </w:p>
    <w:p w14:paraId="6C4278A4" w14:textId="0AE285CF"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xml:space="preserve">В соответствии со статьей 25 Лесного кодекса РФ использование лесов может быть следующих видов: </w:t>
      </w:r>
    </w:p>
    <w:p w14:paraId="4D1B1228"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заготовка древесины;</w:t>
      </w:r>
    </w:p>
    <w:p w14:paraId="229455A2"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xml:space="preserve">- заготовка живицы; </w:t>
      </w:r>
    </w:p>
    <w:p w14:paraId="2FA5FE2C"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xml:space="preserve">- сбор лекарственных растений и других видов </w:t>
      </w:r>
      <w:proofErr w:type="spellStart"/>
      <w:r w:rsidRPr="00424634">
        <w:rPr>
          <w:rFonts w:ascii="Times New Roman" w:hAnsi="Times New Roman" w:cs="Times New Roman"/>
          <w:szCs w:val="24"/>
        </w:rPr>
        <w:t>недревесных</w:t>
      </w:r>
      <w:proofErr w:type="spellEnd"/>
      <w:r w:rsidRPr="00424634">
        <w:rPr>
          <w:rFonts w:ascii="Times New Roman" w:hAnsi="Times New Roman" w:cs="Times New Roman"/>
          <w:szCs w:val="24"/>
        </w:rPr>
        <w:t xml:space="preserve"> лесных ресурсов;</w:t>
      </w:r>
    </w:p>
    <w:p w14:paraId="0E149B0E"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для ведения сельского хозяйства;</w:t>
      </w:r>
    </w:p>
    <w:p w14:paraId="478D1CFC"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для осуществления научно-исследовательской деятельности;</w:t>
      </w:r>
    </w:p>
    <w:p w14:paraId="0B9DD288"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для осуществления рекреационной деятельности;</w:t>
      </w:r>
    </w:p>
    <w:p w14:paraId="40A25CDC"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для создания лесных плантаций, лесных питомников, выращивания лесных плодовых, декоративных и иных растений;</w:t>
      </w:r>
    </w:p>
    <w:p w14:paraId="2FD13944"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для строительства, реконструкции и эксплуатации линейных объектов;</w:t>
      </w:r>
    </w:p>
    <w:p w14:paraId="088EBB46"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и пр.</w:t>
      </w:r>
    </w:p>
    <w:p w14:paraId="66B3308A"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Лесные участки, находящиеся в государственной и муниципальной собственности, предоставляются в пользование, в частности, на основании договоров аренды или договоров безвозмездного пользования (ст.71 Лесного кодекса РФ).</w:t>
      </w:r>
    </w:p>
    <w:p w14:paraId="0359FC3F"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Типовые договоры аренды лесных участков утверждаются уполномоченным федеральным органом исполнительной власти для каждого вида использования лесов согласно пункту 7 статьи 73 Лесного кодекса РФ. В настоящее время действуют Типовые договоры аренды лесных участков, утвержденные Приказом Министерства природных ресурсов и экологии РФ от 30 июля 2020 г. №542.</w:t>
      </w:r>
    </w:p>
    <w:p w14:paraId="2E2EB5C2"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Несмотря на то, что к данным договорам применяются положения об аренде, предусмотренные Гражданским кодексом РФ и Земельным кодексом РФ, если иное не установлено Лесным кодексом РФ, данные договоры могут не удовлетворять определению аренды для целей ФСБУ 25/2018.</w:t>
      </w:r>
    </w:p>
    <w:p w14:paraId="50FFA825"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Согласно пункту 2 ФСБУ 25/2018 этот стандарт применяется сторонами договоров аренды (субаренды), а также иных договоров, положения которых по отдельности или во взаимосвязи предусматривают предоставление арендодателем, лизингодателем, правообладателем, иным лицом за плату арендатору, лизингополучателю, пользователю, иному лицу имущества во временное пользование.</w:t>
      </w:r>
    </w:p>
    <w:p w14:paraId="7AE27705"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 xml:space="preserve">Одним из условий классификации объекта учета аренды в соответствии с подпунктом 4 пункта 5 ФСБУ 25/2018 является право арендатора определять, как и для какой цели </w:t>
      </w:r>
      <w:r w:rsidRPr="00424634">
        <w:rPr>
          <w:rFonts w:ascii="Times New Roman" w:hAnsi="Times New Roman" w:cs="Times New Roman"/>
          <w:szCs w:val="24"/>
        </w:rPr>
        <w:lastRenderedPageBreak/>
        <w:t>используется предмет аренды в той степени, в которой это не предопределено техническими характеристиками предмета аренды.</w:t>
      </w:r>
    </w:p>
    <w:p w14:paraId="5CFCE404" w14:textId="77777777" w:rsidR="00503F85"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В случае заключения типового договора аренды лесного участка, находящегося в государственной или муниципальной собственности, целью предоставления лесного участка является заготовка древесины, ежегодный объем которой указывается в договоре. Размер арендной платы при этом определяется как произведение ставки платы за единицу объема лесных ресурсов и объема изъятия лесных ресурсов на арендуемом лесном участке.</w:t>
      </w:r>
    </w:p>
    <w:p w14:paraId="4BFBF696" w14:textId="6CC44830" w:rsidR="00CD5BC4" w:rsidRPr="00424634" w:rsidRDefault="00503F85" w:rsidP="00503F85">
      <w:pPr>
        <w:ind w:left="426"/>
        <w:jc w:val="both"/>
        <w:rPr>
          <w:rFonts w:ascii="Times New Roman" w:hAnsi="Times New Roman" w:cs="Times New Roman"/>
          <w:szCs w:val="24"/>
        </w:rPr>
      </w:pPr>
      <w:r w:rsidRPr="00424634">
        <w:rPr>
          <w:rFonts w:ascii="Times New Roman" w:hAnsi="Times New Roman" w:cs="Times New Roman"/>
          <w:szCs w:val="24"/>
        </w:rPr>
        <w:t>Таким образом, указанный договор по своей экономической сути является разрешением на потребление определенного количества природных ресурсов в виде древесины за плату, зависящую от объема данного потребления, и не является договором об использовании имущества в смысле ФСБУ 25/2018. Иными словами, использование лесного участка по указанному договору не является арендой для целей бухгалтерского учета. В этой связи ФСБУ 25/2018 не следует применять для отражения в бухгалтерском учете операций по таким договорам.</w:t>
      </w:r>
    </w:p>
    <w:p w14:paraId="6186EC62" w14:textId="77777777" w:rsidR="00503F85" w:rsidRPr="00424634" w:rsidRDefault="00503F85" w:rsidP="00503F85">
      <w:pPr>
        <w:ind w:left="426"/>
        <w:jc w:val="both"/>
        <w:rPr>
          <w:rFonts w:ascii="Times New Roman" w:hAnsi="Times New Roman" w:cs="Times New Roman"/>
          <w:szCs w:val="24"/>
        </w:rPr>
      </w:pPr>
    </w:p>
    <w:p w14:paraId="7C1D008C" w14:textId="08F1DD18" w:rsidR="007B22C1" w:rsidRPr="00424634" w:rsidRDefault="007B22C1" w:rsidP="00EE15E7">
      <w:pPr>
        <w:widowControl/>
        <w:autoSpaceDE w:val="0"/>
        <w:autoSpaceDN w:val="0"/>
        <w:adjustRightInd w:val="0"/>
        <w:ind w:left="426"/>
        <w:jc w:val="both"/>
        <w:rPr>
          <w:rFonts w:ascii="Times New Roman" w:hAnsi="Times New Roman" w:cs="Times New Roman"/>
          <w:szCs w:val="24"/>
        </w:rPr>
      </w:pPr>
      <w:r w:rsidRPr="00424634">
        <w:rPr>
          <w:rFonts w:ascii="Times New Roman" w:hAnsi="Times New Roman" w:cs="Times New Roman"/>
          <w:szCs w:val="24"/>
        </w:rPr>
        <w:t>***</w:t>
      </w:r>
    </w:p>
    <w:p w14:paraId="41BB956B" w14:textId="53D16AA2" w:rsidR="007B22C1" w:rsidRPr="00424634" w:rsidRDefault="007B22C1" w:rsidP="00EE15E7">
      <w:pPr>
        <w:widowControl/>
        <w:autoSpaceDE w:val="0"/>
        <w:autoSpaceDN w:val="0"/>
        <w:adjustRightInd w:val="0"/>
        <w:ind w:left="426"/>
        <w:jc w:val="both"/>
        <w:rPr>
          <w:rFonts w:ascii="Times New Roman" w:hAnsi="Times New Roman" w:cs="Times New Roman"/>
          <w:szCs w:val="24"/>
        </w:rPr>
      </w:pPr>
      <w:r w:rsidRPr="00424634">
        <w:rPr>
          <w:rFonts w:ascii="Times New Roman" w:hAnsi="Times New Roman" w:cs="Times New Roman"/>
          <w:szCs w:val="24"/>
        </w:rPr>
        <w:t>Решением Комитета по стандартизации и методологии учета и отчетности от 26 июля 2023 года добавлены пункты</w:t>
      </w:r>
      <w:r w:rsidR="001F33FF" w:rsidRPr="00424634">
        <w:rPr>
          <w:rFonts w:ascii="Times New Roman" w:hAnsi="Times New Roman" w:cs="Times New Roman"/>
          <w:szCs w:val="24"/>
        </w:rPr>
        <w:t xml:space="preserve"> А.7 и </w:t>
      </w:r>
      <w:r w:rsidR="001F33FF" w:rsidRPr="00424634">
        <w:rPr>
          <w:rFonts w:ascii="Times New Roman" w:hAnsi="Times New Roman" w:cs="Times New Roman"/>
          <w:szCs w:val="24"/>
          <w:lang w:val="en-US"/>
        </w:rPr>
        <w:t>G</w:t>
      </w:r>
      <w:r w:rsidR="001F33FF" w:rsidRPr="00424634">
        <w:rPr>
          <w:rFonts w:ascii="Times New Roman" w:hAnsi="Times New Roman" w:cs="Times New Roman"/>
          <w:szCs w:val="24"/>
        </w:rPr>
        <w:t>.8.</w:t>
      </w:r>
    </w:p>
    <w:p w14:paraId="4909999D" w14:textId="5F9B40DB" w:rsidR="00503F85" w:rsidRPr="00E506AC" w:rsidRDefault="00503F85" w:rsidP="00503F85">
      <w:pPr>
        <w:widowControl/>
        <w:autoSpaceDE w:val="0"/>
        <w:autoSpaceDN w:val="0"/>
        <w:adjustRightInd w:val="0"/>
        <w:ind w:left="426"/>
        <w:jc w:val="both"/>
        <w:rPr>
          <w:rFonts w:ascii="Times New Roman" w:hAnsi="Times New Roman" w:cs="Times New Roman"/>
          <w:szCs w:val="24"/>
        </w:rPr>
      </w:pPr>
      <w:r w:rsidRPr="00424634">
        <w:rPr>
          <w:rFonts w:ascii="Times New Roman" w:hAnsi="Times New Roman" w:cs="Times New Roman"/>
          <w:szCs w:val="24"/>
        </w:rPr>
        <w:t xml:space="preserve">Решением Комитета по стандартизации и методологии учета и отчетности от 25 августа 2025 года добавлены пункты </w:t>
      </w:r>
      <w:r w:rsidRPr="00424634">
        <w:rPr>
          <w:rFonts w:ascii="Times New Roman" w:hAnsi="Times New Roman" w:cs="Times New Roman"/>
          <w:szCs w:val="24"/>
          <w:lang w:val="en-US"/>
        </w:rPr>
        <w:t>G</w:t>
      </w:r>
      <w:r w:rsidRPr="00424634">
        <w:rPr>
          <w:rFonts w:ascii="Times New Roman" w:hAnsi="Times New Roman" w:cs="Times New Roman"/>
          <w:szCs w:val="24"/>
        </w:rPr>
        <w:t xml:space="preserve">.9 и </w:t>
      </w:r>
      <w:r w:rsidRPr="00424634">
        <w:rPr>
          <w:rFonts w:ascii="Times New Roman" w:hAnsi="Times New Roman" w:cs="Times New Roman"/>
          <w:szCs w:val="24"/>
          <w:lang w:val="en-US"/>
        </w:rPr>
        <w:t>G</w:t>
      </w:r>
      <w:r w:rsidRPr="00424634">
        <w:rPr>
          <w:rFonts w:ascii="Times New Roman" w:hAnsi="Times New Roman" w:cs="Times New Roman"/>
          <w:szCs w:val="24"/>
        </w:rPr>
        <w:t>.10.</w:t>
      </w:r>
    </w:p>
    <w:p w14:paraId="707B661F" w14:textId="77777777" w:rsidR="00503F85" w:rsidRPr="00503F85" w:rsidRDefault="00503F85" w:rsidP="00EE15E7">
      <w:pPr>
        <w:widowControl/>
        <w:autoSpaceDE w:val="0"/>
        <w:autoSpaceDN w:val="0"/>
        <w:adjustRightInd w:val="0"/>
        <w:ind w:left="426"/>
        <w:jc w:val="both"/>
        <w:rPr>
          <w:rFonts w:ascii="Times New Roman" w:hAnsi="Times New Roman" w:cs="Times New Roman"/>
          <w:szCs w:val="24"/>
        </w:rPr>
      </w:pPr>
    </w:p>
    <w:sectPr w:rsidR="00503F85" w:rsidRPr="00503F85" w:rsidSect="00256CC1">
      <w:footerReference w:type="default" r:id="rId10"/>
      <w:pgSz w:w="11906" w:h="16838"/>
      <w:pgMar w:top="1135"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02B7" w14:textId="77777777" w:rsidR="00F86520" w:rsidRDefault="00F86520" w:rsidP="00932AAA">
      <w:r>
        <w:separator/>
      </w:r>
    </w:p>
    <w:p w14:paraId="3433DADB" w14:textId="77777777" w:rsidR="00F86520" w:rsidRDefault="00F86520"/>
  </w:endnote>
  <w:endnote w:type="continuationSeparator" w:id="0">
    <w:p w14:paraId="2C8C85ED" w14:textId="77777777" w:rsidR="00F86520" w:rsidRDefault="00F86520" w:rsidP="00932AAA">
      <w:r>
        <w:continuationSeparator/>
      </w:r>
    </w:p>
    <w:p w14:paraId="25FAA7D2" w14:textId="77777777" w:rsidR="00F86520" w:rsidRDefault="00F86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9748"/>
      <w:docPartObj>
        <w:docPartGallery w:val="Page Numbers (Bottom of Page)"/>
        <w:docPartUnique/>
      </w:docPartObj>
    </w:sdtPr>
    <w:sdtEndPr/>
    <w:sdtContent>
      <w:p w14:paraId="7AC840DC" w14:textId="77777777" w:rsidR="00D15AE6" w:rsidRDefault="00D15AE6">
        <w:pPr>
          <w:pStyle w:val="ae"/>
          <w:jc w:val="right"/>
        </w:pPr>
        <w:r>
          <w:fldChar w:fldCharType="begin"/>
        </w:r>
        <w:r>
          <w:instrText>PAGE   \* MERGEFORMAT</w:instrText>
        </w:r>
        <w:r>
          <w:fldChar w:fldCharType="separate"/>
        </w:r>
        <w:r w:rsidR="00A36EF0">
          <w:rPr>
            <w:noProof/>
          </w:rPr>
          <w:t>22</w:t>
        </w:r>
        <w:r>
          <w:fldChar w:fldCharType="end"/>
        </w:r>
      </w:p>
    </w:sdtContent>
  </w:sdt>
  <w:p w14:paraId="6F6D2D08" w14:textId="77777777" w:rsidR="00D15AE6" w:rsidRDefault="00D15AE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FDC7" w14:textId="77777777" w:rsidR="00F86520" w:rsidRDefault="00F86520" w:rsidP="00932AAA">
      <w:r>
        <w:separator/>
      </w:r>
    </w:p>
    <w:p w14:paraId="3C2EA5C4" w14:textId="77777777" w:rsidR="00F86520" w:rsidRDefault="00F86520"/>
  </w:footnote>
  <w:footnote w:type="continuationSeparator" w:id="0">
    <w:p w14:paraId="09EF924D" w14:textId="77777777" w:rsidR="00F86520" w:rsidRDefault="00F86520" w:rsidP="00932AAA">
      <w:r>
        <w:continuationSeparator/>
      </w:r>
    </w:p>
    <w:p w14:paraId="46CC4247" w14:textId="77777777" w:rsidR="00F86520" w:rsidRDefault="00F86520"/>
  </w:footnote>
  <w:footnote w:id="1">
    <w:p w14:paraId="1FB33FFB" w14:textId="26C20EC7" w:rsidR="00D15AE6" w:rsidRDefault="00D15AE6" w:rsidP="00201F9B">
      <w:pPr>
        <w:pStyle w:val="a3"/>
        <w:ind w:left="567" w:firstLine="0"/>
      </w:pPr>
      <w:r>
        <w:rPr>
          <w:rStyle w:val="a5"/>
        </w:rPr>
        <w:footnoteRef/>
      </w:r>
      <w:r>
        <w:t xml:space="preserve"> Федеральный стандарт бухгалтерского учета ФСБУ 25</w:t>
      </w:r>
      <w:r w:rsidRPr="00932AAA">
        <w:t>/20</w:t>
      </w:r>
      <w:r>
        <w:t>18</w:t>
      </w:r>
      <w:r w:rsidRPr="00932AAA">
        <w:t xml:space="preserve"> </w:t>
      </w:r>
      <w:r w:rsidR="00344B81">
        <w:t>«</w:t>
      </w:r>
      <w:r>
        <w:t>Бухгалтерский учет аренды</w:t>
      </w:r>
      <w:r w:rsidR="00344B81">
        <w:t>»</w:t>
      </w:r>
      <w:r>
        <w:t xml:space="preserve">, утвержденный </w:t>
      </w:r>
      <w:r w:rsidRPr="00932AAA">
        <w:t>Приказ</w:t>
      </w:r>
      <w:r>
        <w:t>ом Минфина России от 16.10</w:t>
      </w:r>
      <w:r w:rsidRPr="00932AAA">
        <w:t>.20</w:t>
      </w:r>
      <w:r>
        <w:t xml:space="preserve">18 </w:t>
      </w:r>
      <w:r w:rsidR="00233817">
        <w:t>№</w:t>
      </w:r>
      <w:r>
        <w:t xml:space="preserve"> 208</w:t>
      </w:r>
      <w:r w:rsidRPr="00932AAA">
        <w:t>н</w:t>
      </w:r>
      <w:r>
        <w:t xml:space="preserve"> (далее </w:t>
      </w:r>
      <w:r w:rsidR="003D2404">
        <w:t>–</w:t>
      </w:r>
      <w:r>
        <w:t xml:space="preserve"> ФСБУ 25</w:t>
      </w:r>
      <w:r w:rsidRPr="00932AAA">
        <w:t>/20</w:t>
      </w:r>
      <w:r>
        <w:t>18).</w:t>
      </w:r>
    </w:p>
  </w:footnote>
  <w:footnote w:id="2">
    <w:p w14:paraId="3AAA384E" w14:textId="71F0397D" w:rsidR="00D15AE6" w:rsidRDefault="00D15AE6" w:rsidP="00201F9B">
      <w:pPr>
        <w:pStyle w:val="a3"/>
        <w:ind w:left="567" w:firstLine="0"/>
      </w:pPr>
      <w:r>
        <w:rPr>
          <w:rStyle w:val="a5"/>
        </w:rPr>
        <w:footnoteRef/>
      </w:r>
      <w:r>
        <w:t xml:space="preserve"> Федеральный стандарт</w:t>
      </w:r>
      <w:r w:rsidRPr="00932AAA">
        <w:t xml:space="preserve"> бухгалтерского учета ФСБУ 6/2020 </w:t>
      </w:r>
      <w:r w:rsidR="00344B81">
        <w:t>«</w:t>
      </w:r>
      <w:r w:rsidRPr="00932AAA">
        <w:t>Основные средства</w:t>
      </w:r>
      <w:r w:rsidR="00344B81">
        <w:t>»</w:t>
      </w:r>
      <w:r>
        <w:t xml:space="preserve">, утвержденный </w:t>
      </w:r>
      <w:r w:rsidRPr="00932AAA">
        <w:t>Приказ</w:t>
      </w:r>
      <w:r>
        <w:t>ом</w:t>
      </w:r>
      <w:r w:rsidRPr="00932AAA">
        <w:t xml:space="preserve"> Минфина России от 17.09.2020 </w:t>
      </w:r>
      <w:r w:rsidR="00233817">
        <w:t>№</w:t>
      </w:r>
      <w:r w:rsidRPr="00932AAA">
        <w:t xml:space="preserve"> 204н</w:t>
      </w:r>
      <w:r>
        <w:t xml:space="preserve"> (далее </w:t>
      </w:r>
      <w:r w:rsidR="003D2404">
        <w:t>–</w:t>
      </w:r>
      <w:r>
        <w:t xml:space="preserve"> </w:t>
      </w:r>
      <w:r w:rsidRPr="00932AAA">
        <w:t>ФСБУ 6/2020</w:t>
      </w:r>
      <w:r>
        <w:t>).</w:t>
      </w:r>
    </w:p>
  </w:footnote>
  <w:footnote w:id="3">
    <w:p w14:paraId="2F3EE40D" w14:textId="1BA95772" w:rsidR="004D7318" w:rsidRPr="00DB57F3" w:rsidRDefault="004D7318" w:rsidP="00201F9B">
      <w:pPr>
        <w:pStyle w:val="a3"/>
        <w:ind w:left="567" w:firstLine="0"/>
      </w:pPr>
      <w:r>
        <w:rPr>
          <w:rStyle w:val="a5"/>
        </w:rPr>
        <w:footnoteRef/>
      </w:r>
      <w:r>
        <w:t xml:space="preserve"> </w:t>
      </w:r>
      <w:r w:rsidRPr="002347AC">
        <w:t xml:space="preserve">Международный стандарт </w:t>
      </w:r>
      <w:r>
        <w:t>финансовой отчетности (IFRS) 1</w:t>
      </w:r>
      <w:r w:rsidRPr="00DB57F3">
        <w:t>6</w:t>
      </w:r>
      <w:r>
        <w:t xml:space="preserve"> </w:t>
      </w:r>
      <w:r w:rsidR="00344B81">
        <w:t>«</w:t>
      </w:r>
      <w:r>
        <w:t>Аренда</w:t>
      </w:r>
      <w:r w:rsidR="00344B81">
        <w:t>»</w:t>
      </w:r>
      <w:r>
        <w:t xml:space="preserve"> (введен в действие на территории Российской Федерации Приказом Минфина России от </w:t>
      </w:r>
      <w:r w:rsidRPr="004D7318">
        <w:t xml:space="preserve">11.06.2016 </w:t>
      </w:r>
      <w:r w:rsidR="0062334B">
        <w:t>№</w:t>
      </w:r>
      <w:r w:rsidRPr="004D7318">
        <w:t xml:space="preserve"> 111н</w:t>
      </w:r>
      <w:r>
        <w:t xml:space="preserve">) (далее – </w:t>
      </w:r>
      <w:r>
        <w:rPr>
          <w:rFonts w:ascii="Calibri" w:hAnsi="Calibri" w:cs="Calibri"/>
          <w:szCs w:val="24"/>
        </w:rPr>
        <w:t>МСФО </w:t>
      </w:r>
      <w:r w:rsidRPr="000F474B">
        <w:rPr>
          <w:rFonts w:ascii="Calibri" w:hAnsi="Calibri" w:cs="Calibri"/>
          <w:szCs w:val="24"/>
        </w:rPr>
        <w:t>(</w:t>
      </w:r>
      <w:r>
        <w:rPr>
          <w:rFonts w:ascii="Calibri" w:hAnsi="Calibri" w:cs="Calibri"/>
          <w:szCs w:val="24"/>
          <w:lang w:val="en-US"/>
        </w:rPr>
        <w:t>IFRS</w:t>
      </w:r>
      <w:r>
        <w:rPr>
          <w:rFonts w:ascii="Calibri" w:hAnsi="Calibri" w:cs="Calibri"/>
          <w:szCs w:val="24"/>
        </w:rPr>
        <w:t>) </w:t>
      </w:r>
      <w:r w:rsidRPr="000F474B">
        <w:rPr>
          <w:rFonts w:ascii="Calibri" w:hAnsi="Calibri" w:cs="Calibri"/>
          <w:szCs w:val="24"/>
        </w:rPr>
        <w:t>16</w:t>
      </w:r>
      <w:r>
        <w:rPr>
          <w:rFonts w:ascii="Calibri" w:hAnsi="Calibri" w:cs="Calibri"/>
          <w:szCs w:val="24"/>
        </w:rPr>
        <w:t>).</w:t>
      </w:r>
    </w:p>
  </w:footnote>
  <w:footnote w:id="4">
    <w:p w14:paraId="1ABF86CA" w14:textId="4DD19CC9" w:rsidR="004D7318" w:rsidRDefault="004D7318" w:rsidP="00201F9B">
      <w:pPr>
        <w:pStyle w:val="a3"/>
        <w:ind w:left="567" w:firstLine="0"/>
      </w:pPr>
      <w:r>
        <w:rPr>
          <w:rStyle w:val="a5"/>
        </w:rPr>
        <w:footnoteRef/>
      </w:r>
      <w:r>
        <w:t xml:space="preserve"> Положение</w:t>
      </w:r>
      <w:r w:rsidRPr="00932AAA">
        <w:t xml:space="preserve"> по бухгалтерскому учету </w:t>
      </w:r>
      <w:r w:rsidR="00344B81">
        <w:t>«</w:t>
      </w:r>
      <w:r w:rsidRPr="004D7318">
        <w:t>Учетная политика организации</w:t>
      </w:r>
      <w:r w:rsidR="00344B81">
        <w:t>»</w:t>
      </w:r>
      <w:r>
        <w:t xml:space="preserve"> </w:t>
      </w:r>
      <w:r w:rsidRPr="004D7318">
        <w:t>ПБУ 1/2008</w:t>
      </w:r>
      <w:r>
        <w:t>, утвержденное</w:t>
      </w:r>
      <w:r w:rsidRPr="00932AAA">
        <w:t xml:space="preserve"> Приказ</w:t>
      </w:r>
      <w:r>
        <w:t>ом</w:t>
      </w:r>
      <w:r w:rsidRPr="00932AAA">
        <w:t xml:space="preserve"> Минфина России </w:t>
      </w:r>
      <w:r w:rsidRPr="004D7318">
        <w:t xml:space="preserve">от 06.10.2008 </w:t>
      </w:r>
      <w:r w:rsidR="0062334B">
        <w:t>№</w:t>
      </w:r>
      <w:r w:rsidRPr="004D7318">
        <w:t xml:space="preserve"> 106н </w:t>
      </w:r>
      <w:r>
        <w:t xml:space="preserve">(далее – </w:t>
      </w:r>
      <w:r w:rsidRPr="004D7318">
        <w:t>ПБУ 1/2008</w:t>
      </w:r>
      <w:r>
        <w:t>).</w:t>
      </w:r>
    </w:p>
  </w:footnote>
  <w:footnote w:id="5">
    <w:p w14:paraId="40A2B279" w14:textId="79C60A07" w:rsidR="008D38D5" w:rsidRDefault="008D38D5" w:rsidP="00201F9B">
      <w:pPr>
        <w:pStyle w:val="a3"/>
        <w:ind w:left="567" w:firstLine="0"/>
      </w:pPr>
      <w:r>
        <w:rPr>
          <w:rStyle w:val="a5"/>
        </w:rPr>
        <w:footnoteRef/>
      </w:r>
      <w:r>
        <w:t xml:space="preserve"> Федеральный стандарт бухгалтерского учета ФСБУ 27</w:t>
      </w:r>
      <w:r w:rsidRPr="00932AAA">
        <w:t>/20</w:t>
      </w:r>
      <w:r>
        <w:t>21</w:t>
      </w:r>
      <w:r w:rsidRPr="00932AAA">
        <w:t xml:space="preserve"> </w:t>
      </w:r>
      <w:r w:rsidR="00344B81">
        <w:t>«</w:t>
      </w:r>
      <w:r w:rsidRPr="003D2404">
        <w:t>Документы и документооборот в бухгалтерском учете</w:t>
      </w:r>
      <w:r w:rsidR="00344B81">
        <w:t>»</w:t>
      </w:r>
      <w:r>
        <w:t xml:space="preserve">, утвержденный </w:t>
      </w:r>
      <w:r w:rsidRPr="00932AAA">
        <w:t>Приказ</w:t>
      </w:r>
      <w:r>
        <w:t xml:space="preserve">ом Минфина России от </w:t>
      </w:r>
      <w:r w:rsidRPr="003D2404">
        <w:t xml:space="preserve">16.04.2021 </w:t>
      </w:r>
      <w:r w:rsidR="0062334B">
        <w:t>№</w:t>
      </w:r>
      <w:r w:rsidRPr="003D2404">
        <w:t xml:space="preserve"> 62н </w:t>
      </w:r>
      <w:r>
        <w:t>(далее – ФСБУ 27</w:t>
      </w:r>
      <w:r w:rsidRPr="00932AAA">
        <w:t>/20</w:t>
      </w:r>
      <w:r>
        <w:t>21).</w:t>
      </w:r>
    </w:p>
    <w:p w14:paraId="3CA5A38C" w14:textId="77777777" w:rsidR="008D38D5" w:rsidRDefault="008D38D5" w:rsidP="008D38D5">
      <w:pPr>
        <w:pStyle w:val="a3"/>
      </w:pPr>
    </w:p>
  </w:footnote>
  <w:footnote w:id="6">
    <w:p w14:paraId="398018A9" w14:textId="3DBC1549" w:rsidR="004D7318" w:rsidRDefault="004D7318" w:rsidP="00201F9B">
      <w:pPr>
        <w:pStyle w:val="a3"/>
        <w:ind w:left="567" w:firstLine="0"/>
      </w:pPr>
      <w:r>
        <w:rPr>
          <w:rStyle w:val="a5"/>
        </w:rPr>
        <w:footnoteRef/>
      </w:r>
      <w:r>
        <w:t xml:space="preserve"> Положение</w:t>
      </w:r>
      <w:r w:rsidRPr="00932AAA">
        <w:t xml:space="preserve"> по бухгалтерскому учету </w:t>
      </w:r>
      <w:r w:rsidR="00344B81">
        <w:t>«</w:t>
      </w:r>
      <w:r w:rsidRPr="004D7318">
        <w:t>Доходы организации</w:t>
      </w:r>
      <w:r w:rsidR="00344B81">
        <w:t>»</w:t>
      </w:r>
      <w:r>
        <w:t xml:space="preserve"> ПБУ 9/99, утвержденное</w:t>
      </w:r>
      <w:r w:rsidRPr="00932AAA">
        <w:t xml:space="preserve"> Приказ</w:t>
      </w:r>
      <w:r>
        <w:t>ом</w:t>
      </w:r>
      <w:r w:rsidRPr="00932AAA">
        <w:t xml:space="preserve"> Минфина России от </w:t>
      </w:r>
      <w:r w:rsidRPr="004D7318">
        <w:t xml:space="preserve">06.05.1999 </w:t>
      </w:r>
      <w:r w:rsidR="0062334B">
        <w:t>№</w:t>
      </w:r>
      <w:r w:rsidRPr="004D7318">
        <w:t xml:space="preserve"> 32н</w:t>
      </w:r>
      <w:r>
        <w:t xml:space="preserve"> (далее – ПБУ 9/99).</w:t>
      </w:r>
    </w:p>
  </w:footnote>
  <w:footnote w:id="7">
    <w:p w14:paraId="023EED54" w14:textId="44E6A6BE" w:rsidR="004D7318" w:rsidRPr="00DB57F3" w:rsidRDefault="004D7318" w:rsidP="00201F9B">
      <w:pPr>
        <w:pStyle w:val="a3"/>
        <w:ind w:left="567" w:firstLine="0"/>
      </w:pPr>
      <w:r>
        <w:rPr>
          <w:rStyle w:val="a5"/>
        </w:rPr>
        <w:footnoteRef/>
      </w:r>
      <w:r>
        <w:t xml:space="preserve"> </w:t>
      </w:r>
      <w:r w:rsidRPr="002347AC">
        <w:t xml:space="preserve">Международный стандарт </w:t>
      </w:r>
      <w:r>
        <w:t xml:space="preserve">финансовой отчетности (IAS) 36 </w:t>
      </w:r>
      <w:r w:rsidR="00344B81">
        <w:t>«</w:t>
      </w:r>
      <w:r w:rsidRPr="002347AC">
        <w:t>Обесценение активов</w:t>
      </w:r>
      <w:r w:rsidR="00344B81">
        <w:t>»</w:t>
      </w:r>
      <w:r>
        <w:t xml:space="preserve"> (введен в действие на территории Российской Федерации Приказом Минфина России от 28.12.2015 </w:t>
      </w:r>
      <w:r w:rsidR="0062334B">
        <w:t>№</w:t>
      </w:r>
      <w:r>
        <w:t xml:space="preserve"> 217н)</w:t>
      </w:r>
      <w:r w:rsidR="0042106F">
        <w:t xml:space="preserve"> (далее - </w:t>
      </w:r>
      <w:r w:rsidR="00615CDA" w:rsidRPr="00615CDA">
        <w:t>МСФО (IAS) 36</w:t>
      </w:r>
      <w:r w:rsidR="0042106F">
        <w:t>)</w:t>
      </w:r>
      <w:r w:rsidRPr="00DB57F3">
        <w:t>.</w:t>
      </w:r>
    </w:p>
  </w:footnote>
  <w:footnote w:id="8">
    <w:p w14:paraId="3162A5BC" w14:textId="11FC3A7C" w:rsidR="00C0005E" w:rsidRDefault="00C0005E" w:rsidP="003651EA">
      <w:pPr>
        <w:pStyle w:val="a3"/>
        <w:ind w:left="426" w:firstLine="0"/>
      </w:pPr>
      <w:r>
        <w:rPr>
          <w:rStyle w:val="a5"/>
        </w:rPr>
        <w:footnoteRef/>
      </w:r>
      <w:r>
        <w:t xml:space="preserve"> </w:t>
      </w:r>
      <w:r w:rsidRPr="00C0005E">
        <w:t>Положени</w:t>
      </w:r>
      <w:r>
        <w:t>е</w:t>
      </w:r>
      <w:r w:rsidRPr="00C0005E">
        <w:t xml:space="preserve"> по бухгалтерскому учету </w:t>
      </w:r>
      <w:r>
        <w:t>«</w:t>
      </w:r>
      <w:r w:rsidRPr="00C0005E">
        <w:t>Отчет о движении денежных средств</w:t>
      </w:r>
      <w:r>
        <w:t xml:space="preserve">» </w:t>
      </w:r>
      <w:r w:rsidR="003651EA" w:rsidRPr="00C0005E">
        <w:t>ПБУ 23/2011</w:t>
      </w:r>
      <w:r w:rsidR="00FF4B30">
        <w:t xml:space="preserve">, </w:t>
      </w:r>
      <w:r>
        <w:t xml:space="preserve">утвержденное </w:t>
      </w:r>
      <w:r w:rsidRPr="00C0005E">
        <w:t>Приказ</w:t>
      </w:r>
      <w:r w:rsidR="00FF4B30">
        <w:t>ом</w:t>
      </w:r>
      <w:r w:rsidRPr="00C0005E">
        <w:t xml:space="preserve"> Минфина РФ от 02.02.2011 </w:t>
      </w:r>
      <w:r w:rsidR="003651EA">
        <w:t>№</w:t>
      </w:r>
      <w:r w:rsidRPr="00C0005E">
        <w:t xml:space="preserve"> 11н (</w:t>
      </w:r>
      <w:r w:rsidR="00FF4B30">
        <w:t>далее – ПБУ 23/2011</w:t>
      </w:r>
      <w:r w:rsidRPr="00C0005E">
        <w:t>)</w:t>
      </w:r>
    </w:p>
  </w:footnote>
  <w:footnote w:id="9">
    <w:p w14:paraId="672FC561" w14:textId="3D576C9C" w:rsidR="0096156A" w:rsidRDefault="0096156A" w:rsidP="0096156A">
      <w:pPr>
        <w:pStyle w:val="a3"/>
        <w:ind w:left="426" w:firstLine="0"/>
      </w:pPr>
      <w:r>
        <w:rPr>
          <w:rStyle w:val="a5"/>
        </w:rPr>
        <w:footnoteRef/>
      </w:r>
      <w:r>
        <w:t xml:space="preserve"> Международный стандарт финансовой отчетности (IAS) 7 «Отчет о движении денежных средств» (введен в действие на территории Российской Федерации Приказом Минфина России от 28.12.2015 № 217н)</w:t>
      </w:r>
      <w:r w:rsidR="00615CDA">
        <w:t xml:space="preserve"> (далее - </w:t>
      </w:r>
      <w:r w:rsidR="00615CDA" w:rsidRPr="00615CDA">
        <w:t>МСФО (IAS) 7</w:t>
      </w:r>
      <w:r w:rsidR="00615CD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671FB3"/>
    <w:multiLevelType w:val="hybridMultilevel"/>
    <w:tmpl w:val="7E9E04A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C46035"/>
    <w:multiLevelType w:val="hybridMultilevel"/>
    <w:tmpl w:val="04ACB682"/>
    <w:lvl w:ilvl="0" w:tplc="09E4C068">
      <w:start w:val="1"/>
      <w:numFmt w:val="decimal"/>
      <w:lvlText w:val="%1."/>
      <w:lvlJc w:val="left"/>
      <w:pPr>
        <w:ind w:left="927" w:hanging="360"/>
      </w:pPr>
      <w:rPr>
        <w:rFonts w:hint="default"/>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9E0C83"/>
    <w:multiLevelType w:val="hybridMultilevel"/>
    <w:tmpl w:val="49887D84"/>
    <w:lvl w:ilvl="0" w:tplc="B4B40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1B3B79"/>
    <w:multiLevelType w:val="hybridMultilevel"/>
    <w:tmpl w:val="9E9A06FC"/>
    <w:lvl w:ilvl="0" w:tplc="EE4ED35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5002D91"/>
    <w:multiLevelType w:val="hybridMultilevel"/>
    <w:tmpl w:val="BB32F6D2"/>
    <w:lvl w:ilvl="0" w:tplc="6D76E07C">
      <w:start w:val="1"/>
      <w:numFmt w:val="bullet"/>
      <w:lvlText w:val="•"/>
      <w:lvlJc w:val="left"/>
      <w:pPr>
        <w:tabs>
          <w:tab w:val="num" w:pos="720"/>
        </w:tabs>
        <w:ind w:left="720" w:hanging="360"/>
      </w:pPr>
      <w:rPr>
        <w:rFonts w:ascii="Times New Roman" w:hAnsi="Times New Roman" w:hint="default"/>
      </w:rPr>
    </w:lvl>
    <w:lvl w:ilvl="1" w:tplc="96F015B4" w:tentative="1">
      <w:start w:val="1"/>
      <w:numFmt w:val="bullet"/>
      <w:lvlText w:val="•"/>
      <w:lvlJc w:val="left"/>
      <w:pPr>
        <w:tabs>
          <w:tab w:val="num" w:pos="1440"/>
        </w:tabs>
        <w:ind w:left="1440" w:hanging="360"/>
      </w:pPr>
      <w:rPr>
        <w:rFonts w:ascii="Times New Roman" w:hAnsi="Times New Roman" w:hint="default"/>
      </w:rPr>
    </w:lvl>
    <w:lvl w:ilvl="2" w:tplc="E67A5FBC" w:tentative="1">
      <w:start w:val="1"/>
      <w:numFmt w:val="bullet"/>
      <w:lvlText w:val="•"/>
      <w:lvlJc w:val="left"/>
      <w:pPr>
        <w:tabs>
          <w:tab w:val="num" w:pos="2160"/>
        </w:tabs>
        <w:ind w:left="2160" w:hanging="360"/>
      </w:pPr>
      <w:rPr>
        <w:rFonts w:ascii="Times New Roman" w:hAnsi="Times New Roman" w:hint="default"/>
      </w:rPr>
    </w:lvl>
    <w:lvl w:ilvl="3" w:tplc="3E9A23DA" w:tentative="1">
      <w:start w:val="1"/>
      <w:numFmt w:val="bullet"/>
      <w:lvlText w:val="•"/>
      <w:lvlJc w:val="left"/>
      <w:pPr>
        <w:tabs>
          <w:tab w:val="num" w:pos="2880"/>
        </w:tabs>
        <w:ind w:left="2880" w:hanging="360"/>
      </w:pPr>
      <w:rPr>
        <w:rFonts w:ascii="Times New Roman" w:hAnsi="Times New Roman" w:hint="default"/>
      </w:rPr>
    </w:lvl>
    <w:lvl w:ilvl="4" w:tplc="B0506BB8" w:tentative="1">
      <w:start w:val="1"/>
      <w:numFmt w:val="bullet"/>
      <w:lvlText w:val="•"/>
      <w:lvlJc w:val="left"/>
      <w:pPr>
        <w:tabs>
          <w:tab w:val="num" w:pos="3600"/>
        </w:tabs>
        <w:ind w:left="3600" w:hanging="360"/>
      </w:pPr>
      <w:rPr>
        <w:rFonts w:ascii="Times New Roman" w:hAnsi="Times New Roman" w:hint="default"/>
      </w:rPr>
    </w:lvl>
    <w:lvl w:ilvl="5" w:tplc="F6445722" w:tentative="1">
      <w:start w:val="1"/>
      <w:numFmt w:val="bullet"/>
      <w:lvlText w:val="•"/>
      <w:lvlJc w:val="left"/>
      <w:pPr>
        <w:tabs>
          <w:tab w:val="num" w:pos="4320"/>
        </w:tabs>
        <w:ind w:left="4320" w:hanging="360"/>
      </w:pPr>
      <w:rPr>
        <w:rFonts w:ascii="Times New Roman" w:hAnsi="Times New Roman" w:hint="default"/>
      </w:rPr>
    </w:lvl>
    <w:lvl w:ilvl="6" w:tplc="208AB2C0" w:tentative="1">
      <w:start w:val="1"/>
      <w:numFmt w:val="bullet"/>
      <w:lvlText w:val="•"/>
      <w:lvlJc w:val="left"/>
      <w:pPr>
        <w:tabs>
          <w:tab w:val="num" w:pos="5040"/>
        </w:tabs>
        <w:ind w:left="5040" w:hanging="360"/>
      </w:pPr>
      <w:rPr>
        <w:rFonts w:ascii="Times New Roman" w:hAnsi="Times New Roman" w:hint="default"/>
      </w:rPr>
    </w:lvl>
    <w:lvl w:ilvl="7" w:tplc="E50472EA" w:tentative="1">
      <w:start w:val="1"/>
      <w:numFmt w:val="bullet"/>
      <w:lvlText w:val="•"/>
      <w:lvlJc w:val="left"/>
      <w:pPr>
        <w:tabs>
          <w:tab w:val="num" w:pos="5760"/>
        </w:tabs>
        <w:ind w:left="5760" w:hanging="360"/>
      </w:pPr>
      <w:rPr>
        <w:rFonts w:ascii="Times New Roman" w:hAnsi="Times New Roman" w:hint="default"/>
      </w:rPr>
    </w:lvl>
    <w:lvl w:ilvl="8" w:tplc="1A1048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BE564B"/>
    <w:multiLevelType w:val="hybridMultilevel"/>
    <w:tmpl w:val="6CB60E7C"/>
    <w:lvl w:ilvl="0" w:tplc="04190011">
      <w:start w:val="1"/>
      <w:numFmt w:val="decimal"/>
      <w:lvlText w:val="%1)"/>
      <w:lvlJc w:val="left"/>
      <w:pPr>
        <w:tabs>
          <w:tab w:val="num" w:pos="720"/>
        </w:tabs>
        <w:ind w:left="720" w:hanging="360"/>
      </w:pPr>
      <w:rPr>
        <w:rFonts w:hint="default"/>
      </w:rPr>
    </w:lvl>
    <w:lvl w:ilvl="1" w:tplc="96F015B4" w:tentative="1">
      <w:start w:val="1"/>
      <w:numFmt w:val="bullet"/>
      <w:lvlText w:val="•"/>
      <w:lvlJc w:val="left"/>
      <w:pPr>
        <w:tabs>
          <w:tab w:val="num" w:pos="1440"/>
        </w:tabs>
        <w:ind w:left="1440" w:hanging="360"/>
      </w:pPr>
      <w:rPr>
        <w:rFonts w:ascii="Times New Roman" w:hAnsi="Times New Roman" w:hint="default"/>
      </w:rPr>
    </w:lvl>
    <w:lvl w:ilvl="2" w:tplc="E67A5FBC" w:tentative="1">
      <w:start w:val="1"/>
      <w:numFmt w:val="bullet"/>
      <w:lvlText w:val="•"/>
      <w:lvlJc w:val="left"/>
      <w:pPr>
        <w:tabs>
          <w:tab w:val="num" w:pos="2160"/>
        </w:tabs>
        <w:ind w:left="2160" w:hanging="360"/>
      </w:pPr>
      <w:rPr>
        <w:rFonts w:ascii="Times New Roman" w:hAnsi="Times New Roman" w:hint="default"/>
      </w:rPr>
    </w:lvl>
    <w:lvl w:ilvl="3" w:tplc="3E9A23DA" w:tentative="1">
      <w:start w:val="1"/>
      <w:numFmt w:val="bullet"/>
      <w:lvlText w:val="•"/>
      <w:lvlJc w:val="left"/>
      <w:pPr>
        <w:tabs>
          <w:tab w:val="num" w:pos="2880"/>
        </w:tabs>
        <w:ind w:left="2880" w:hanging="360"/>
      </w:pPr>
      <w:rPr>
        <w:rFonts w:ascii="Times New Roman" w:hAnsi="Times New Roman" w:hint="default"/>
      </w:rPr>
    </w:lvl>
    <w:lvl w:ilvl="4" w:tplc="B0506BB8" w:tentative="1">
      <w:start w:val="1"/>
      <w:numFmt w:val="bullet"/>
      <w:lvlText w:val="•"/>
      <w:lvlJc w:val="left"/>
      <w:pPr>
        <w:tabs>
          <w:tab w:val="num" w:pos="3600"/>
        </w:tabs>
        <w:ind w:left="3600" w:hanging="360"/>
      </w:pPr>
      <w:rPr>
        <w:rFonts w:ascii="Times New Roman" w:hAnsi="Times New Roman" w:hint="default"/>
      </w:rPr>
    </w:lvl>
    <w:lvl w:ilvl="5" w:tplc="F6445722" w:tentative="1">
      <w:start w:val="1"/>
      <w:numFmt w:val="bullet"/>
      <w:lvlText w:val="•"/>
      <w:lvlJc w:val="left"/>
      <w:pPr>
        <w:tabs>
          <w:tab w:val="num" w:pos="4320"/>
        </w:tabs>
        <w:ind w:left="4320" w:hanging="360"/>
      </w:pPr>
      <w:rPr>
        <w:rFonts w:ascii="Times New Roman" w:hAnsi="Times New Roman" w:hint="default"/>
      </w:rPr>
    </w:lvl>
    <w:lvl w:ilvl="6" w:tplc="208AB2C0" w:tentative="1">
      <w:start w:val="1"/>
      <w:numFmt w:val="bullet"/>
      <w:lvlText w:val="•"/>
      <w:lvlJc w:val="left"/>
      <w:pPr>
        <w:tabs>
          <w:tab w:val="num" w:pos="5040"/>
        </w:tabs>
        <w:ind w:left="5040" w:hanging="360"/>
      </w:pPr>
      <w:rPr>
        <w:rFonts w:ascii="Times New Roman" w:hAnsi="Times New Roman" w:hint="default"/>
      </w:rPr>
    </w:lvl>
    <w:lvl w:ilvl="7" w:tplc="E50472EA" w:tentative="1">
      <w:start w:val="1"/>
      <w:numFmt w:val="bullet"/>
      <w:lvlText w:val="•"/>
      <w:lvlJc w:val="left"/>
      <w:pPr>
        <w:tabs>
          <w:tab w:val="num" w:pos="5760"/>
        </w:tabs>
        <w:ind w:left="5760" w:hanging="360"/>
      </w:pPr>
      <w:rPr>
        <w:rFonts w:ascii="Times New Roman" w:hAnsi="Times New Roman" w:hint="default"/>
      </w:rPr>
    </w:lvl>
    <w:lvl w:ilvl="8" w:tplc="1A10480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1B6BC2"/>
    <w:multiLevelType w:val="multilevel"/>
    <w:tmpl w:val="164237A0"/>
    <w:lvl w:ilvl="0">
      <w:start w:val="1"/>
      <w:numFmt w:val="upperLetter"/>
      <w:pStyle w:val="1"/>
      <w:lvlText w:val="%1."/>
      <w:lvlJc w:val="left"/>
      <w:pPr>
        <w:ind w:left="786" w:hanging="360"/>
      </w:pPr>
      <w:rPr>
        <w:rFonts w:hint="default"/>
      </w:rPr>
    </w:lvl>
    <w:lvl w:ilvl="1">
      <w:start w:val="1"/>
      <w:numFmt w:val="decimal"/>
      <w:pStyle w:val="2"/>
      <w:lvlText w:val="%1.%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8" w15:restartNumberingAfterBreak="0">
    <w:nsid w:val="4B373B00"/>
    <w:multiLevelType w:val="hybridMultilevel"/>
    <w:tmpl w:val="BD60B1F0"/>
    <w:lvl w:ilvl="0" w:tplc="6B6A1F26">
      <w:start w:val="1"/>
      <w:numFmt w:val="decimal"/>
      <w:lvlText w:val="%1."/>
      <w:lvlJc w:val="left"/>
      <w:pPr>
        <w:ind w:left="360" w:hanging="360"/>
      </w:pPr>
    </w:lvl>
    <w:lvl w:ilvl="1" w:tplc="04190019">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15:restartNumberingAfterBreak="0">
    <w:nsid w:val="57A06485"/>
    <w:multiLevelType w:val="multilevel"/>
    <w:tmpl w:val="FBE2C298"/>
    <w:lvl w:ilvl="0">
      <w:start w:val="1"/>
      <w:numFmt w:val="decimal"/>
      <w:lvlText w:val="%1."/>
      <w:lvlJc w:val="left"/>
      <w:pPr>
        <w:ind w:left="547" w:hanging="547"/>
      </w:pPr>
      <w:rPr>
        <w:rFonts w:hint="default"/>
      </w:rPr>
    </w:lvl>
    <w:lvl w:ilvl="1">
      <w:start w:val="1"/>
      <w:numFmt w:val="low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0" w15:restartNumberingAfterBreak="0">
    <w:nsid w:val="59FC6F66"/>
    <w:multiLevelType w:val="hybridMultilevel"/>
    <w:tmpl w:val="D75203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60CC398F"/>
    <w:multiLevelType w:val="multilevel"/>
    <w:tmpl w:val="FE7A133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2936F2D"/>
    <w:multiLevelType w:val="hybridMultilevel"/>
    <w:tmpl w:val="CBA893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6B037E9"/>
    <w:multiLevelType w:val="hybridMultilevel"/>
    <w:tmpl w:val="70B2FD92"/>
    <w:lvl w:ilvl="0" w:tplc="5068F6BE">
      <w:start w:val="1"/>
      <w:numFmt w:val="decimal"/>
      <w:lvlText w:val="%1)"/>
      <w:lvlJc w:val="left"/>
      <w:pPr>
        <w:ind w:left="0" w:hanging="360"/>
      </w:pPr>
      <w:rPr>
        <w:rFonts w:asciiTheme="minorHAnsi" w:eastAsiaTheme="minorHAnsi" w:hAnsiTheme="minorHAnsi" w:cstheme="minorBidi"/>
      </w:rPr>
    </w:lvl>
    <w:lvl w:ilvl="1" w:tplc="04090003" w:tentative="1">
      <w:start w:val="1"/>
      <w:numFmt w:val="bullet"/>
      <w:lvlText w:val="o"/>
      <w:lvlJc w:val="left"/>
      <w:pPr>
        <w:ind w:left="130" w:hanging="360"/>
      </w:pPr>
      <w:rPr>
        <w:rFonts w:ascii="Courier New" w:hAnsi="Courier New" w:cs="Courier New" w:hint="default"/>
      </w:rPr>
    </w:lvl>
    <w:lvl w:ilvl="2" w:tplc="04090005" w:tentative="1">
      <w:start w:val="1"/>
      <w:numFmt w:val="bullet"/>
      <w:lvlText w:val=""/>
      <w:lvlJc w:val="left"/>
      <w:pPr>
        <w:ind w:left="850" w:hanging="360"/>
      </w:pPr>
      <w:rPr>
        <w:rFonts w:ascii="Wingdings" w:hAnsi="Wingdings" w:hint="default"/>
      </w:rPr>
    </w:lvl>
    <w:lvl w:ilvl="3" w:tplc="04090001" w:tentative="1">
      <w:start w:val="1"/>
      <w:numFmt w:val="bullet"/>
      <w:lvlText w:val=""/>
      <w:lvlJc w:val="left"/>
      <w:pPr>
        <w:ind w:left="1570" w:hanging="360"/>
      </w:pPr>
      <w:rPr>
        <w:rFonts w:ascii="Symbol" w:hAnsi="Symbol" w:hint="default"/>
      </w:rPr>
    </w:lvl>
    <w:lvl w:ilvl="4" w:tplc="04090003" w:tentative="1">
      <w:start w:val="1"/>
      <w:numFmt w:val="bullet"/>
      <w:lvlText w:val="o"/>
      <w:lvlJc w:val="left"/>
      <w:pPr>
        <w:ind w:left="2290" w:hanging="360"/>
      </w:pPr>
      <w:rPr>
        <w:rFonts w:ascii="Courier New" w:hAnsi="Courier New" w:cs="Courier New" w:hint="default"/>
      </w:rPr>
    </w:lvl>
    <w:lvl w:ilvl="5" w:tplc="04090005" w:tentative="1">
      <w:start w:val="1"/>
      <w:numFmt w:val="bullet"/>
      <w:lvlText w:val=""/>
      <w:lvlJc w:val="left"/>
      <w:pPr>
        <w:ind w:left="3010" w:hanging="360"/>
      </w:pPr>
      <w:rPr>
        <w:rFonts w:ascii="Wingdings" w:hAnsi="Wingdings" w:hint="default"/>
      </w:rPr>
    </w:lvl>
    <w:lvl w:ilvl="6" w:tplc="04090001" w:tentative="1">
      <w:start w:val="1"/>
      <w:numFmt w:val="bullet"/>
      <w:lvlText w:val=""/>
      <w:lvlJc w:val="left"/>
      <w:pPr>
        <w:ind w:left="3730" w:hanging="360"/>
      </w:pPr>
      <w:rPr>
        <w:rFonts w:ascii="Symbol" w:hAnsi="Symbol" w:hint="default"/>
      </w:rPr>
    </w:lvl>
    <w:lvl w:ilvl="7" w:tplc="04090003" w:tentative="1">
      <w:start w:val="1"/>
      <w:numFmt w:val="bullet"/>
      <w:lvlText w:val="o"/>
      <w:lvlJc w:val="left"/>
      <w:pPr>
        <w:ind w:left="4450" w:hanging="360"/>
      </w:pPr>
      <w:rPr>
        <w:rFonts w:ascii="Courier New" w:hAnsi="Courier New" w:cs="Courier New" w:hint="default"/>
      </w:rPr>
    </w:lvl>
    <w:lvl w:ilvl="8" w:tplc="04090005" w:tentative="1">
      <w:start w:val="1"/>
      <w:numFmt w:val="bullet"/>
      <w:lvlText w:val=""/>
      <w:lvlJc w:val="left"/>
      <w:pPr>
        <w:ind w:left="5170" w:hanging="360"/>
      </w:pPr>
      <w:rPr>
        <w:rFonts w:ascii="Wingdings" w:hAnsi="Wingdings" w:hint="default"/>
      </w:rPr>
    </w:lvl>
  </w:abstractNum>
  <w:abstractNum w:abstractNumId="14" w15:restartNumberingAfterBreak="0">
    <w:nsid w:val="6F8D3A5A"/>
    <w:multiLevelType w:val="hybridMultilevel"/>
    <w:tmpl w:val="92FE8A8A"/>
    <w:lvl w:ilvl="0" w:tplc="4AE21F20">
      <w:start w:val="1"/>
      <w:numFmt w:val="decimal"/>
      <w:lvlText w:val="%1."/>
      <w:lvlJc w:val="left"/>
      <w:pPr>
        <w:ind w:left="360" w:hanging="360"/>
      </w:pPr>
      <w:rPr>
        <w:rFonts w:hint="default"/>
        <w:i/>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7"/>
  </w:num>
  <w:num w:numId="2">
    <w:abstractNumId w:val="9"/>
  </w:num>
  <w:num w:numId="3">
    <w:abstractNumId w:val="9"/>
  </w:num>
  <w:num w:numId="4">
    <w:abstractNumId w:val="9"/>
  </w:num>
  <w:num w:numId="5">
    <w:abstractNumId w:val="9"/>
  </w:num>
  <w:num w:numId="6">
    <w:abstractNumId w:val="9"/>
  </w:num>
  <w:num w:numId="7">
    <w:abstractNumId w:val="7"/>
  </w:num>
  <w:num w:numId="8">
    <w:abstractNumId w:val="7"/>
  </w:num>
  <w:num w:numId="9">
    <w:abstractNumId w:val="12"/>
  </w:num>
  <w:num w:numId="10">
    <w:abstractNumId w:val="2"/>
  </w:num>
  <w:num w:numId="11">
    <w:abstractNumId w:val="14"/>
  </w:num>
  <w:num w:numId="12">
    <w:abstractNumId w:val="0"/>
  </w:num>
  <w:num w:numId="13">
    <w:abstractNumId w:val="3"/>
  </w:num>
  <w:num w:numId="14">
    <w:abstractNumId w:val="8"/>
  </w:num>
  <w:num w:numId="15">
    <w:abstractNumId w:val="5"/>
  </w:num>
  <w:num w:numId="16">
    <w:abstractNumId w:val="13"/>
  </w:num>
  <w:num w:numId="17">
    <w:abstractNumId w:val="10"/>
  </w:num>
  <w:num w:numId="18">
    <w:abstractNumId w:val="8"/>
    <w:lvlOverride w:ilvl="0">
      <w:startOverride w:val="1"/>
    </w:lvlOverride>
  </w:num>
  <w:num w:numId="19">
    <w:abstractNumId w:val="6"/>
  </w:num>
  <w:num w:numId="20">
    <w:abstractNumId w:val="8"/>
    <w:lvlOverride w:ilvl="0">
      <w:startOverride w:val="1"/>
    </w:lvlOverride>
  </w:num>
  <w:num w:numId="21">
    <w:abstractNumId w:val="8"/>
    <w:lvlOverride w:ilvl="0">
      <w:startOverride w:val="1"/>
    </w:lvlOverride>
  </w:num>
  <w:num w:numId="22">
    <w:abstractNumId w:val="1"/>
  </w:num>
  <w:num w:numId="23">
    <w:abstractNumId w:val="4"/>
  </w:num>
  <w:num w:numId="24">
    <w:abstractNumId w:val="8"/>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D0D"/>
    <w:rsid w:val="00006CF6"/>
    <w:rsid w:val="000108FA"/>
    <w:rsid w:val="0001314D"/>
    <w:rsid w:val="00013614"/>
    <w:rsid w:val="00013AD6"/>
    <w:rsid w:val="00024B56"/>
    <w:rsid w:val="00033B86"/>
    <w:rsid w:val="00047E07"/>
    <w:rsid w:val="000523B2"/>
    <w:rsid w:val="00053972"/>
    <w:rsid w:val="00055122"/>
    <w:rsid w:val="000562D1"/>
    <w:rsid w:val="00061D9E"/>
    <w:rsid w:val="000701DC"/>
    <w:rsid w:val="00076DD3"/>
    <w:rsid w:val="00081120"/>
    <w:rsid w:val="00093556"/>
    <w:rsid w:val="000940E3"/>
    <w:rsid w:val="00095BD2"/>
    <w:rsid w:val="000A14B0"/>
    <w:rsid w:val="000A1969"/>
    <w:rsid w:val="000A5286"/>
    <w:rsid w:val="000B22B3"/>
    <w:rsid w:val="000B394E"/>
    <w:rsid w:val="000B54C4"/>
    <w:rsid w:val="000C538E"/>
    <w:rsid w:val="000C7234"/>
    <w:rsid w:val="000E524B"/>
    <w:rsid w:val="000F1E1F"/>
    <w:rsid w:val="000F474B"/>
    <w:rsid w:val="00102FEA"/>
    <w:rsid w:val="00113AF1"/>
    <w:rsid w:val="0012108E"/>
    <w:rsid w:val="00122656"/>
    <w:rsid w:val="001246F7"/>
    <w:rsid w:val="00130E38"/>
    <w:rsid w:val="0014257C"/>
    <w:rsid w:val="00144AF2"/>
    <w:rsid w:val="001451DD"/>
    <w:rsid w:val="00150C66"/>
    <w:rsid w:val="00156CEE"/>
    <w:rsid w:val="001631AB"/>
    <w:rsid w:val="00167C00"/>
    <w:rsid w:val="00167DFC"/>
    <w:rsid w:val="0017728B"/>
    <w:rsid w:val="0018029E"/>
    <w:rsid w:val="00180F7A"/>
    <w:rsid w:val="001858E5"/>
    <w:rsid w:val="00190336"/>
    <w:rsid w:val="001A1E0B"/>
    <w:rsid w:val="001A75A2"/>
    <w:rsid w:val="001B0519"/>
    <w:rsid w:val="001B154C"/>
    <w:rsid w:val="001B2B61"/>
    <w:rsid w:val="001B3DE1"/>
    <w:rsid w:val="001C2001"/>
    <w:rsid w:val="001C2D7F"/>
    <w:rsid w:val="001C581E"/>
    <w:rsid w:val="001D29D8"/>
    <w:rsid w:val="001F33FF"/>
    <w:rsid w:val="00201F9B"/>
    <w:rsid w:val="002027DA"/>
    <w:rsid w:val="00205408"/>
    <w:rsid w:val="002106CF"/>
    <w:rsid w:val="00211BC4"/>
    <w:rsid w:val="00215F07"/>
    <w:rsid w:val="00221774"/>
    <w:rsid w:val="00227110"/>
    <w:rsid w:val="002278A5"/>
    <w:rsid w:val="00231491"/>
    <w:rsid w:val="00233817"/>
    <w:rsid w:val="002347AC"/>
    <w:rsid w:val="002421D6"/>
    <w:rsid w:val="0025297A"/>
    <w:rsid w:val="00252E5F"/>
    <w:rsid w:val="00256CC1"/>
    <w:rsid w:val="00261126"/>
    <w:rsid w:val="0027025D"/>
    <w:rsid w:val="00274C1F"/>
    <w:rsid w:val="00275B3B"/>
    <w:rsid w:val="00282D54"/>
    <w:rsid w:val="0028671F"/>
    <w:rsid w:val="002877A6"/>
    <w:rsid w:val="002A0832"/>
    <w:rsid w:val="002A22B1"/>
    <w:rsid w:val="002A2361"/>
    <w:rsid w:val="002A2B95"/>
    <w:rsid w:val="002A3A5C"/>
    <w:rsid w:val="002A7415"/>
    <w:rsid w:val="002A75CB"/>
    <w:rsid w:val="002B2C20"/>
    <w:rsid w:val="002B3592"/>
    <w:rsid w:val="002B5BCD"/>
    <w:rsid w:val="002D4135"/>
    <w:rsid w:val="002D439D"/>
    <w:rsid w:val="002D5FBB"/>
    <w:rsid w:val="002E7237"/>
    <w:rsid w:val="002F1A85"/>
    <w:rsid w:val="002F2FA5"/>
    <w:rsid w:val="002F7B61"/>
    <w:rsid w:val="00302FB4"/>
    <w:rsid w:val="003127A1"/>
    <w:rsid w:val="003365B7"/>
    <w:rsid w:val="00340348"/>
    <w:rsid w:val="003412A9"/>
    <w:rsid w:val="00342138"/>
    <w:rsid w:val="00344B81"/>
    <w:rsid w:val="00346A7C"/>
    <w:rsid w:val="003576FD"/>
    <w:rsid w:val="003608E3"/>
    <w:rsid w:val="00360C19"/>
    <w:rsid w:val="00364E62"/>
    <w:rsid w:val="003651EA"/>
    <w:rsid w:val="00365F6E"/>
    <w:rsid w:val="00372C48"/>
    <w:rsid w:val="0037308D"/>
    <w:rsid w:val="00380639"/>
    <w:rsid w:val="00383B06"/>
    <w:rsid w:val="00386A0E"/>
    <w:rsid w:val="00390D11"/>
    <w:rsid w:val="00392370"/>
    <w:rsid w:val="00397C17"/>
    <w:rsid w:val="003A1723"/>
    <w:rsid w:val="003A2646"/>
    <w:rsid w:val="003A6350"/>
    <w:rsid w:val="003B74AB"/>
    <w:rsid w:val="003D0A0E"/>
    <w:rsid w:val="003D2057"/>
    <w:rsid w:val="003D2404"/>
    <w:rsid w:val="003E3C37"/>
    <w:rsid w:val="003F014E"/>
    <w:rsid w:val="003F31FE"/>
    <w:rsid w:val="004005F5"/>
    <w:rsid w:val="00400DB0"/>
    <w:rsid w:val="00401883"/>
    <w:rsid w:val="00402148"/>
    <w:rsid w:val="00412349"/>
    <w:rsid w:val="00414C6A"/>
    <w:rsid w:val="0042106F"/>
    <w:rsid w:val="00424229"/>
    <w:rsid w:val="00424634"/>
    <w:rsid w:val="0043093D"/>
    <w:rsid w:val="00434514"/>
    <w:rsid w:val="00437D43"/>
    <w:rsid w:val="00440968"/>
    <w:rsid w:val="00444DDF"/>
    <w:rsid w:val="0045372E"/>
    <w:rsid w:val="00461F1D"/>
    <w:rsid w:val="004662E6"/>
    <w:rsid w:val="00467657"/>
    <w:rsid w:val="0047034E"/>
    <w:rsid w:val="00477134"/>
    <w:rsid w:val="004801A7"/>
    <w:rsid w:val="00480B14"/>
    <w:rsid w:val="00486550"/>
    <w:rsid w:val="00491418"/>
    <w:rsid w:val="004A0569"/>
    <w:rsid w:val="004A1713"/>
    <w:rsid w:val="004A6BE8"/>
    <w:rsid w:val="004B1A8C"/>
    <w:rsid w:val="004B4215"/>
    <w:rsid w:val="004C4F63"/>
    <w:rsid w:val="004D1031"/>
    <w:rsid w:val="004D13D4"/>
    <w:rsid w:val="004D4305"/>
    <w:rsid w:val="004D5153"/>
    <w:rsid w:val="004D7318"/>
    <w:rsid w:val="004F03BB"/>
    <w:rsid w:val="004F7270"/>
    <w:rsid w:val="00503F85"/>
    <w:rsid w:val="00510028"/>
    <w:rsid w:val="0051260A"/>
    <w:rsid w:val="00513C29"/>
    <w:rsid w:val="00526258"/>
    <w:rsid w:val="00536826"/>
    <w:rsid w:val="00536B35"/>
    <w:rsid w:val="0053760F"/>
    <w:rsid w:val="00537E6C"/>
    <w:rsid w:val="0054037A"/>
    <w:rsid w:val="00546C1B"/>
    <w:rsid w:val="00552E0F"/>
    <w:rsid w:val="00562412"/>
    <w:rsid w:val="00564237"/>
    <w:rsid w:val="00565482"/>
    <w:rsid w:val="00574D51"/>
    <w:rsid w:val="005811B6"/>
    <w:rsid w:val="00581F39"/>
    <w:rsid w:val="0058221E"/>
    <w:rsid w:val="00582D47"/>
    <w:rsid w:val="005833BD"/>
    <w:rsid w:val="005A432A"/>
    <w:rsid w:val="005A466D"/>
    <w:rsid w:val="005A7DD8"/>
    <w:rsid w:val="005B13CD"/>
    <w:rsid w:val="005B4993"/>
    <w:rsid w:val="005D0850"/>
    <w:rsid w:val="005D253D"/>
    <w:rsid w:val="005D52FC"/>
    <w:rsid w:val="005E2DCB"/>
    <w:rsid w:val="005E5EBC"/>
    <w:rsid w:val="005F04CF"/>
    <w:rsid w:val="005F14CA"/>
    <w:rsid w:val="005F70BA"/>
    <w:rsid w:val="006002CA"/>
    <w:rsid w:val="00600CC7"/>
    <w:rsid w:val="006046DC"/>
    <w:rsid w:val="00610C43"/>
    <w:rsid w:val="00614E1C"/>
    <w:rsid w:val="00615CDA"/>
    <w:rsid w:val="0062334B"/>
    <w:rsid w:val="00624D70"/>
    <w:rsid w:val="0063750A"/>
    <w:rsid w:val="006433D6"/>
    <w:rsid w:val="0064678F"/>
    <w:rsid w:val="00651C2B"/>
    <w:rsid w:val="0065297E"/>
    <w:rsid w:val="00653FA3"/>
    <w:rsid w:val="00655765"/>
    <w:rsid w:val="006630E0"/>
    <w:rsid w:val="00666D57"/>
    <w:rsid w:val="00670B96"/>
    <w:rsid w:val="00691E3F"/>
    <w:rsid w:val="00691F61"/>
    <w:rsid w:val="00694BF5"/>
    <w:rsid w:val="006A38D3"/>
    <w:rsid w:val="006C4955"/>
    <w:rsid w:val="006C5F75"/>
    <w:rsid w:val="006D0527"/>
    <w:rsid w:val="006D2710"/>
    <w:rsid w:val="006D5E32"/>
    <w:rsid w:val="006D5FFB"/>
    <w:rsid w:val="006E2BF8"/>
    <w:rsid w:val="006E4FD1"/>
    <w:rsid w:val="006F11EB"/>
    <w:rsid w:val="006F5E15"/>
    <w:rsid w:val="006F66F9"/>
    <w:rsid w:val="00700047"/>
    <w:rsid w:val="0070234D"/>
    <w:rsid w:val="0070411D"/>
    <w:rsid w:val="0071073E"/>
    <w:rsid w:val="00715D81"/>
    <w:rsid w:val="007231C8"/>
    <w:rsid w:val="007254A8"/>
    <w:rsid w:val="00744248"/>
    <w:rsid w:val="00744327"/>
    <w:rsid w:val="00752DEA"/>
    <w:rsid w:val="00755696"/>
    <w:rsid w:val="00755E08"/>
    <w:rsid w:val="0076620C"/>
    <w:rsid w:val="00776020"/>
    <w:rsid w:val="00776C20"/>
    <w:rsid w:val="00776EC2"/>
    <w:rsid w:val="007771A0"/>
    <w:rsid w:val="00791048"/>
    <w:rsid w:val="007917FB"/>
    <w:rsid w:val="007A55B4"/>
    <w:rsid w:val="007A7002"/>
    <w:rsid w:val="007A76B3"/>
    <w:rsid w:val="007B0F7C"/>
    <w:rsid w:val="007B22C1"/>
    <w:rsid w:val="007B5C4D"/>
    <w:rsid w:val="007B60A2"/>
    <w:rsid w:val="007C3A41"/>
    <w:rsid w:val="007C5EB2"/>
    <w:rsid w:val="007D2BDF"/>
    <w:rsid w:val="007D2D8B"/>
    <w:rsid w:val="007D35F5"/>
    <w:rsid w:val="007E2375"/>
    <w:rsid w:val="007E569E"/>
    <w:rsid w:val="007F7B62"/>
    <w:rsid w:val="00803043"/>
    <w:rsid w:val="00803413"/>
    <w:rsid w:val="0080701B"/>
    <w:rsid w:val="00812466"/>
    <w:rsid w:val="00813F0A"/>
    <w:rsid w:val="00826DE8"/>
    <w:rsid w:val="00831D78"/>
    <w:rsid w:val="00835648"/>
    <w:rsid w:val="008363FC"/>
    <w:rsid w:val="00837B29"/>
    <w:rsid w:val="008427CE"/>
    <w:rsid w:val="00854F1F"/>
    <w:rsid w:val="00860171"/>
    <w:rsid w:val="00863D99"/>
    <w:rsid w:val="008653BD"/>
    <w:rsid w:val="00866BC9"/>
    <w:rsid w:val="008716CB"/>
    <w:rsid w:val="00872E7F"/>
    <w:rsid w:val="0087316C"/>
    <w:rsid w:val="00874F58"/>
    <w:rsid w:val="0087517E"/>
    <w:rsid w:val="00882961"/>
    <w:rsid w:val="00883CAE"/>
    <w:rsid w:val="00887D29"/>
    <w:rsid w:val="008901CF"/>
    <w:rsid w:val="00893B8B"/>
    <w:rsid w:val="008A3FBD"/>
    <w:rsid w:val="008B3559"/>
    <w:rsid w:val="008C1CB0"/>
    <w:rsid w:val="008C58A9"/>
    <w:rsid w:val="008C5E6B"/>
    <w:rsid w:val="008C686E"/>
    <w:rsid w:val="008D09AB"/>
    <w:rsid w:val="008D38D5"/>
    <w:rsid w:val="008D6241"/>
    <w:rsid w:val="008F3522"/>
    <w:rsid w:val="008F47A7"/>
    <w:rsid w:val="008F4DE0"/>
    <w:rsid w:val="008F5860"/>
    <w:rsid w:val="0091172E"/>
    <w:rsid w:val="00913F3C"/>
    <w:rsid w:val="00923FAF"/>
    <w:rsid w:val="00925662"/>
    <w:rsid w:val="009278CE"/>
    <w:rsid w:val="00932AAA"/>
    <w:rsid w:val="00940B41"/>
    <w:rsid w:val="00950B39"/>
    <w:rsid w:val="00951792"/>
    <w:rsid w:val="0095258E"/>
    <w:rsid w:val="0096156A"/>
    <w:rsid w:val="009664FB"/>
    <w:rsid w:val="0098701B"/>
    <w:rsid w:val="009B04A9"/>
    <w:rsid w:val="009C5121"/>
    <w:rsid w:val="009D2A9F"/>
    <w:rsid w:val="009F30FC"/>
    <w:rsid w:val="00A012A0"/>
    <w:rsid w:val="00A02237"/>
    <w:rsid w:val="00A0450D"/>
    <w:rsid w:val="00A1186F"/>
    <w:rsid w:val="00A13C03"/>
    <w:rsid w:val="00A23AD9"/>
    <w:rsid w:val="00A24AB7"/>
    <w:rsid w:val="00A36EF0"/>
    <w:rsid w:val="00A41911"/>
    <w:rsid w:val="00A43602"/>
    <w:rsid w:val="00A45E1C"/>
    <w:rsid w:val="00A46028"/>
    <w:rsid w:val="00A51D95"/>
    <w:rsid w:val="00A72FE1"/>
    <w:rsid w:val="00A75305"/>
    <w:rsid w:val="00A77E66"/>
    <w:rsid w:val="00A80C21"/>
    <w:rsid w:val="00A92CF2"/>
    <w:rsid w:val="00A95A9D"/>
    <w:rsid w:val="00AA062A"/>
    <w:rsid w:val="00AB0912"/>
    <w:rsid w:val="00AB6676"/>
    <w:rsid w:val="00AC37D2"/>
    <w:rsid w:val="00AE2829"/>
    <w:rsid w:val="00AE3B53"/>
    <w:rsid w:val="00AE3F0A"/>
    <w:rsid w:val="00AF2C3B"/>
    <w:rsid w:val="00AF45AC"/>
    <w:rsid w:val="00B0317F"/>
    <w:rsid w:val="00B04623"/>
    <w:rsid w:val="00B04762"/>
    <w:rsid w:val="00B1245E"/>
    <w:rsid w:val="00B14450"/>
    <w:rsid w:val="00B15DCC"/>
    <w:rsid w:val="00B174AE"/>
    <w:rsid w:val="00B20133"/>
    <w:rsid w:val="00B20ABA"/>
    <w:rsid w:val="00B20E56"/>
    <w:rsid w:val="00B31DE5"/>
    <w:rsid w:val="00B35FE8"/>
    <w:rsid w:val="00B37E0C"/>
    <w:rsid w:val="00B42CDA"/>
    <w:rsid w:val="00B51251"/>
    <w:rsid w:val="00B54848"/>
    <w:rsid w:val="00B557A6"/>
    <w:rsid w:val="00B56610"/>
    <w:rsid w:val="00B56BAE"/>
    <w:rsid w:val="00B5742F"/>
    <w:rsid w:val="00B601F6"/>
    <w:rsid w:val="00B67933"/>
    <w:rsid w:val="00B70BC6"/>
    <w:rsid w:val="00B7214D"/>
    <w:rsid w:val="00B837C0"/>
    <w:rsid w:val="00B85A80"/>
    <w:rsid w:val="00B87592"/>
    <w:rsid w:val="00B91171"/>
    <w:rsid w:val="00B914B9"/>
    <w:rsid w:val="00B91FCB"/>
    <w:rsid w:val="00B92553"/>
    <w:rsid w:val="00B954E2"/>
    <w:rsid w:val="00BA27D7"/>
    <w:rsid w:val="00BB1587"/>
    <w:rsid w:val="00BB1B5A"/>
    <w:rsid w:val="00BB5549"/>
    <w:rsid w:val="00BB5659"/>
    <w:rsid w:val="00BC15E1"/>
    <w:rsid w:val="00BC28E5"/>
    <w:rsid w:val="00BC35A9"/>
    <w:rsid w:val="00BC4AE2"/>
    <w:rsid w:val="00BF256C"/>
    <w:rsid w:val="00BF2D0D"/>
    <w:rsid w:val="00BF4A6F"/>
    <w:rsid w:val="00BF5707"/>
    <w:rsid w:val="00C0005E"/>
    <w:rsid w:val="00C00B77"/>
    <w:rsid w:val="00C111C0"/>
    <w:rsid w:val="00C12530"/>
    <w:rsid w:val="00C13227"/>
    <w:rsid w:val="00C14232"/>
    <w:rsid w:val="00C14B35"/>
    <w:rsid w:val="00C34679"/>
    <w:rsid w:val="00C42322"/>
    <w:rsid w:val="00C45EF4"/>
    <w:rsid w:val="00C508DA"/>
    <w:rsid w:val="00C527B7"/>
    <w:rsid w:val="00C56F2C"/>
    <w:rsid w:val="00C62060"/>
    <w:rsid w:val="00C75BDB"/>
    <w:rsid w:val="00C864D0"/>
    <w:rsid w:val="00C876C6"/>
    <w:rsid w:val="00C87AEB"/>
    <w:rsid w:val="00C95A16"/>
    <w:rsid w:val="00CA47F5"/>
    <w:rsid w:val="00CA4D98"/>
    <w:rsid w:val="00CA5E73"/>
    <w:rsid w:val="00CB27E8"/>
    <w:rsid w:val="00CC23B5"/>
    <w:rsid w:val="00CD5BC4"/>
    <w:rsid w:val="00CD67A7"/>
    <w:rsid w:val="00CD72BF"/>
    <w:rsid w:val="00CE032D"/>
    <w:rsid w:val="00CE120C"/>
    <w:rsid w:val="00CE2BB4"/>
    <w:rsid w:val="00D052AC"/>
    <w:rsid w:val="00D05E84"/>
    <w:rsid w:val="00D06AEB"/>
    <w:rsid w:val="00D1500A"/>
    <w:rsid w:val="00D1584D"/>
    <w:rsid w:val="00D15AE6"/>
    <w:rsid w:val="00D214FA"/>
    <w:rsid w:val="00D537E5"/>
    <w:rsid w:val="00D776CF"/>
    <w:rsid w:val="00D81A5E"/>
    <w:rsid w:val="00D8514A"/>
    <w:rsid w:val="00D86978"/>
    <w:rsid w:val="00D97B20"/>
    <w:rsid w:val="00DA42A1"/>
    <w:rsid w:val="00DA7640"/>
    <w:rsid w:val="00DB2681"/>
    <w:rsid w:val="00DB57F3"/>
    <w:rsid w:val="00DC2768"/>
    <w:rsid w:val="00DC426F"/>
    <w:rsid w:val="00DC4899"/>
    <w:rsid w:val="00DC708A"/>
    <w:rsid w:val="00DD3817"/>
    <w:rsid w:val="00DE0188"/>
    <w:rsid w:val="00DE3977"/>
    <w:rsid w:val="00DF750D"/>
    <w:rsid w:val="00E07456"/>
    <w:rsid w:val="00E10CE7"/>
    <w:rsid w:val="00E2159A"/>
    <w:rsid w:val="00E36E3B"/>
    <w:rsid w:val="00E370B5"/>
    <w:rsid w:val="00E44053"/>
    <w:rsid w:val="00E45D78"/>
    <w:rsid w:val="00E5355E"/>
    <w:rsid w:val="00E54825"/>
    <w:rsid w:val="00E57546"/>
    <w:rsid w:val="00E62000"/>
    <w:rsid w:val="00E6212C"/>
    <w:rsid w:val="00E62C35"/>
    <w:rsid w:val="00E7058B"/>
    <w:rsid w:val="00E71668"/>
    <w:rsid w:val="00E718A8"/>
    <w:rsid w:val="00E73479"/>
    <w:rsid w:val="00E82F5A"/>
    <w:rsid w:val="00E84229"/>
    <w:rsid w:val="00EA32B0"/>
    <w:rsid w:val="00EA3C12"/>
    <w:rsid w:val="00EB4D8D"/>
    <w:rsid w:val="00EB6A64"/>
    <w:rsid w:val="00EB7104"/>
    <w:rsid w:val="00EC2BD6"/>
    <w:rsid w:val="00EC39D1"/>
    <w:rsid w:val="00EC5233"/>
    <w:rsid w:val="00ED3CBD"/>
    <w:rsid w:val="00ED6017"/>
    <w:rsid w:val="00EE00B9"/>
    <w:rsid w:val="00EE15E7"/>
    <w:rsid w:val="00EE3C68"/>
    <w:rsid w:val="00EE6AF8"/>
    <w:rsid w:val="00F00B91"/>
    <w:rsid w:val="00F254EE"/>
    <w:rsid w:val="00F32562"/>
    <w:rsid w:val="00F363AB"/>
    <w:rsid w:val="00F5611F"/>
    <w:rsid w:val="00F61DDF"/>
    <w:rsid w:val="00F62663"/>
    <w:rsid w:val="00F63E0C"/>
    <w:rsid w:val="00F76CC8"/>
    <w:rsid w:val="00F81BCE"/>
    <w:rsid w:val="00F86520"/>
    <w:rsid w:val="00F91B6F"/>
    <w:rsid w:val="00F92449"/>
    <w:rsid w:val="00F92DF6"/>
    <w:rsid w:val="00F978CF"/>
    <w:rsid w:val="00FA460C"/>
    <w:rsid w:val="00FA6659"/>
    <w:rsid w:val="00FB0639"/>
    <w:rsid w:val="00FB7CD6"/>
    <w:rsid w:val="00FC2D05"/>
    <w:rsid w:val="00FD1B28"/>
    <w:rsid w:val="00FD1D5C"/>
    <w:rsid w:val="00FE78F5"/>
    <w:rsid w:val="00FF4B30"/>
    <w:rsid w:val="00FF5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82AD"/>
  <w15:docId w15:val="{BE88E835-3DDD-4884-B7DB-C222B4F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4" w:unhideWhenUsed="1"/>
    <w:lsdException w:name="List 3" w:semiHidden="1" w:uiPriority="4" w:unhideWhenUsed="1" w:qFormat="1"/>
    <w:lsdException w:name="List 4" w:semiHidden="1" w:uiPriority="4" w:unhideWhenUsed="1" w:qFormat="1"/>
    <w:lsdException w:name="List 5" w:semiHidden="1" w:uiPriority="4"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978"/>
    <w:pPr>
      <w:widowControl w:val="0"/>
      <w:spacing w:after="0" w:line="240" w:lineRule="auto"/>
      <w:ind w:firstLine="567"/>
    </w:pPr>
    <w:rPr>
      <w:sz w:val="24"/>
    </w:rPr>
  </w:style>
  <w:style w:type="paragraph" w:styleId="1">
    <w:name w:val="heading 1"/>
    <w:basedOn w:val="a"/>
    <w:next w:val="a"/>
    <w:link w:val="10"/>
    <w:qFormat/>
    <w:rsid w:val="001F33FF"/>
    <w:pPr>
      <w:keepNext/>
      <w:numPr>
        <w:numId w:val="8"/>
      </w:numPr>
      <w:tabs>
        <w:tab w:val="left" w:pos="851"/>
      </w:tabs>
      <w:suppressAutoHyphens/>
      <w:spacing w:before="240" w:after="120"/>
      <w:ind w:left="426" w:firstLine="0"/>
      <w:outlineLvl w:val="0"/>
    </w:pPr>
    <w:rPr>
      <w:rFonts w:ascii="Times New Roman" w:eastAsia="Arial" w:hAnsi="Times New Roman" w:cs="Times New Roman"/>
      <w:b/>
      <w:bCs/>
      <w:szCs w:val="24"/>
      <w:lang w:eastAsia="ru-RU"/>
    </w:rPr>
  </w:style>
  <w:style w:type="paragraph" w:styleId="2">
    <w:name w:val="heading 2"/>
    <w:basedOn w:val="a"/>
    <w:next w:val="a"/>
    <w:link w:val="20"/>
    <w:uiPriority w:val="2"/>
    <w:unhideWhenUsed/>
    <w:qFormat/>
    <w:rsid w:val="001F33FF"/>
    <w:pPr>
      <w:keepNext/>
      <w:keepLines/>
      <w:widowControl/>
      <w:numPr>
        <w:ilvl w:val="1"/>
        <w:numId w:val="8"/>
      </w:numPr>
      <w:tabs>
        <w:tab w:val="left" w:pos="1134"/>
      </w:tabs>
      <w:spacing w:before="120"/>
      <w:ind w:left="426" w:firstLine="0"/>
      <w:jc w:val="both"/>
      <w:outlineLvl w:val="1"/>
    </w:pPr>
    <w:rPr>
      <w:rFonts w:ascii="Times New Roman" w:hAnsi="Times New Roman" w:cs="Times New Roman"/>
      <w:b/>
      <w:i/>
      <w:szCs w:val="24"/>
    </w:rPr>
  </w:style>
  <w:style w:type="paragraph" w:styleId="3">
    <w:name w:val="heading 3"/>
    <w:basedOn w:val="2"/>
    <w:next w:val="a"/>
    <w:link w:val="30"/>
    <w:uiPriority w:val="2"/>
    <w:unhideWhenUsed/>
    <w:qFormat/>
    <w:rsid w:val="00F76CC8"/>
    <w:pPr>
      <w:numPr>
        <w:numId w:val="0"/>
      </w:numPr>
      <w:ind w:left="426"/>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33FF"/>
    <w:rPr>
      <w:rFonts w:ascii="Times New Roman" w:eastAsia="Arial" w:hAnsi="Times New Roman" w:cs="Times New Roman"/>
      <w:b/>
      <w:bCs/>
      <w:sz w:val="24"/>
      <w:szCs w:val="24"/>
      <w:lang w:eastAsia="ru-RU"/>
    </w:rPr>
  </w:style>
  <w:style w:type="character" w:customStyle="1" w:styleId="20">
    <w:name w:val="Заголовок 2 Знак"/>
    <w:basedOn w:val="a0"/>
    <w:link w:val="2"/>
    <w:uiPriority w:val="2"/>
    <w:rsid w:val="001F33FF"/>
    <w:rPr>
      <w:rFonts w:ascii="Times New Roman" w:hAnsi="Times New Roman" w:cs="Times New Roman"/>
      <w:b/>
      <w:i/>
      <w:sz w:val="24"/>
      <w:szCs w:val="24"/>
    </w:rPr>
  </w:style>
  <w:style w:type="paragraph" w:styleId="a3">
    <w:name w:val="footnote text"/>
    <w:aliases w:val=" Cha, Char,ARM footnote Text,C,Cha,Footnote,Footnote New,Footnote Text Char1,Footnote Text Char11,Footnote Text Char12,Footnote Text Char2,Footnote Text Char21,Footnote Text Char3,Footnote Text Char4,Footnote Text Char5,Footnote Text Char6"/>
    <w:basedOn w:val="a"/>
    <w:link w:val="a4"/>
    <w:uiPriority w:val="99"/>
    <w:semiHidden/>
    <w:unhideWhenUsed/>
    <w:rsid w:val="0058221E"/>
    <w:rPr>
      <w:sz w:val="20"/>
      <w:szCs w:val="20"/>
    </w:rPr>
  </w:style>
  <w:style w:type="character" w:customStyle="1" w:styleId="a4">
    <w:name w:val="Текст сноски Знак"/>
    <w:aliases w:val=" Cha Знак, Char Знак,ARM footnote Text Знак,C Знак,Cha Знак,Footnote Знак,Footnote New Знак,Footnote Text Char1 Знак,Footnote Text Char11 Знак,Footnote Text Char12 Знак,Footnote Text Char2 Знак,Footnote Text Char21 Знак"/>
    <w:basedOn w:val="a0"/>
    <w:link w:val="a3"/>
    <w:uiPriority w:val="99"/>
    <w:semiHidden/>
    <w:rsid w:val="0058221E"/>
    <w:rPr>
      <w:sz w:val="20"/>
      <w:szCs w:val="20"/>
    </w:rPr>
  </w:style>
  <w:style w:type="character" w:styleId="a5">
    <w:name w:val="footnote reference"/>
    <w:aliases w:val="Footnote reference number,Footnote symbol,note TESI"/>
    <w:uiPriority w:val="99"/>
    <w:semiHidden/>
    <w:unhideWhenUsed/>
    <w:qFormat/>
    <w:rsid w:val="0058221E"/>
    <w:rPr>
      <w:vertAlign w:val="superscript"/>
    </w:rPr>
  </w:style>
  <w:style w:type="paragraph" w:styleId="a6">
    <w:name w:val="List"/>
    <w:aliases w:val="List_HB"/>
    <w:uiPriority w:val="4"/>
    <w:semiHidden/>
    <w:unhideWhenUsed/>
    <w:qFormat/>
    <w:rsid w:val="0058221E"/>
    <w:pPr>
      <w:widowControl w:val="0"/>
      <w:spacing w:after="0" w:line="240" w:lineRule="auto"/>
      <w:ind w:left="283" w:hanging="283"/>
      <w:contextualSpacing/>
    </w:pPr>
  </w:style>
  <w:style w:type="paragraph" w:styleId="21">
    <w:name w:val="List 2"/>
    <w:aliases w:val="List 2_HB"/>
    <w:basedOn w:val="a6"/>
    <w:uiPriority w:val="4"/>
    <w:semiHidden/>
    <w:unhideWhenUsed/>
    <w:rsid w:val="0058221E"/>
    <w:pPr>
      <w:ind w:left="566"/>
    </w:pPr>
  </w:style>
  <w:style w:type="paragraph" w:styleId="31">
    <w:name w:val="List 3"/>
    <w:aliases w:val="List 3_HB"/>
    <w:basedOn w:val="21"/>
    <w:uiPriority w:val="4"/>
    <w:semiHidden/>
    <w:unhideWhenUsed/>
    <w:qFormat/>
    <w:rsid w:val="0058221E"/>
    <w:pPr>
      <w:ind w:left="849"/>
    </w:pPr>
  </w:style>
  <w:style w:type="paragraph" w:styleId="4">
    <w:name w:val="List 4"/>
    <w:aliases w:val="List 4_HB"/>
    <w:basedOn w:val="31"/>
    <w:uiPriority w:val="4"/>
    <w:semiHidden/>
    <w:unhideWhenUsed/>
    <w:qFormat/>
    <w:rsid w:val="0058221E"/>
    <w:pPr>
      <w:ind w:left="1132"/>
    </w:pPr>
  </w:style>
  <w:style w:type="paragraph" w:styleId="5">
    <w:name w:val="List 5"/>
    <w:aliases w:val="List 5_HB"/>
    <w:basedOn w:val="4"/>
    <w:uiPriority w:val="4"/>
    <w:semiHidden/>
    <w:unhideWhenUsed/>
    <w:qFormat/>
    <w:rsid w:val="0058221E"/>
    <w:pPr>
      <w:ind w:left="1415"/>
    </w:pPr>
  </w:style>
  <w:style w:type="paragraph" w:styleId="a7">
    <w:name w:val="No Spacing"/>
    <w:link w:val="a8"/>
    <w:uiPriority w:val="3"/>
    <w:qFormat/>
    <w:rsid w:val="0058221E"/>
    <w:pPr>
      <w:widowControl w:val="0"/>
      <w:spacing w:after="0" w:line="240" w:lineRule="auto"/>
      <w:ind w:firstLine="567"/>
    </w:pPr>
  </w:style>
  <w:style w:type="character" w:customStyle="1" w:styleId="a8">
    <w:name w:val="Без интервала Знак"/>
    <w:basedOn w:val="a0"/>
    <w:link w:val="a7"/>
    <w:uiPriority w:val="3"/>
    <w:rsid w:val="0058221E"/>
  </w:style>
  <w:style w:type="paragraph" w:styleId="a9">
    <w:name w:val="List Paragraph"/>
    <w:basedOn w:val="a"/>
    <w:uiPriority w:val="34"/>
    <w:qFormat/>
    <w:rsid w:val="0058221E"/>
    <w:pPr>
      <w:ind w:left="720"/>
      <w:contextualSpacing/>
    </w:pPr>
  </w:style>
  <w:style w:type="paragraph" w:styleId="aa">
    <w:name w:val="Balloon Text"/>
    <w:basedOn w:val="a"/>
    <w:link w:val="ab"/>
    <w:uiPriority w:val="99"/>
    <w:semiHidden/>
    <w:unhideWhenUsed/>
    <w:rsid w:val="00081120"/>
    <w:rPr>
      <w:rFonts w:ascii="Tahoma" w:hAnsi="Tahoma" w:cs="Tahoma"/>
      <w:sz w:val="16"/>
      <w:szCs w:val="16"/>
    </w:rPr>
  </w:style>
  <w:style w:type="character" w:customStyle="1" w:styleId="ab">
    <w:name w:val="Текст выноски Знак"/>
    <w:basedOn w:val="a0"/>
    <w:link w:val="aa"/>
    <w:uiPriority w:val="99"/>
    <w:semiHidden/>
    <w:rsid w:val="00081120"/>
    <w:rPr>
      <w:rFonts w:ascii="Tahoma" w:hAnsi="Tahoma" w:cs="Tahoma"/>
      <w:sz w:val="16"/>
      <w:szCs w:val="16"/>
    </w:rPr>
  </w:style>
  <w:style w:type="paragraph" w:styleId="ac">
    <w:name w:val="header"/>
    <w:basedOn w:val="a"/>
    <w:link w:val="ad"/>
    <w:uiPriority w:val="99"/>
    <w:unhideWhenUsed/>
    <w:rsid w:val="00803043"/>
    <w:pPr>
      <w:tabs>
        <w:tab w:val="center" w:pos="4677"/>
        <w:tab w:val="right" w:pos="9355"/>
      </w:tabs>
    </w:pPr>
  </w:style>
  <w:style w:type="character" w:customStyle="1" w:styleId="ad">
    <w:name w:val="Верхний колонтитул Знак"/>
    <w:basedOn w:val="a0"/>
    <w:link w:val="ac"/>
    <w:uiPriority w:val="99"/>
    <w:rsid w:val="00803043"/>
  </w:style>
  <w:style w:type="paragraph" w:styleId="ae">
    <w:name w:val="footer"/>
    <w:basedOn w:val="a"/>
    <w:link w:val="af"/>
    <w:uiPriority w:val="99"/>
    <w:unhideWhenUsed/>
    <w:rsid w:val="00803043"/>
    <w:pPr>
      <w:tabs>
        <w:tab w:val="center" w:pos="4677"/>
        <w:tab w:val="right" w:pos="9355"/>
      </w:tabs>
    </w:pPr>
  </w:style>
  <w:style w:type="character" w:customStyle="1" w:styleId="af">
    <w:name w:val="Нижний колонтитул Знак"/>
    <w:basedOn w:val="a0"/>
    <w:link w:val="ae"/>
    <w:uiPriority w:val="99"/>
    <w:rsid w:val="00803043"/>
  </w:style>
  <w:style w:type="character" w:styleId="af0">
    <w:name w:val="annotation reference"/>
    <w:basedOn w:val="a0"/>
    <w:uiPriority w:val="99"/>
    <w:semiHidden/>
    <w:unhideWhenUsed/>
    <w:rsid w:val="00E5355E"/>
    <w:rPr>
      <w:sz w:val="16"/>
      <w:szCs w:val="16"/>
    </w:rPr>
  </w:style>
  <w:style w:type="paragraph" w:styleId="af1">
    <w:name w:val="annotation text"/>
    <w:basedOn w:val="a"/>
    <w:link w:val="af2"/>
    <w:uiPriority w:val="99"/>
    <w:unhideWhenUsed/>
    <w:rsid w:val="00E5355E"/>
    <w:rPr>
      <w:sz w:val="20"/>
      <w:szCs w:val="20"/>
    </w:rPr>
  </w:style>
  <w:style w:type="character" w:customStyle="1" w:styleId="af2">
    <w:name w:val="Текст примечания Знак"/>
    <w:basedOn w:val="a0"/>
    <w:link w:val="af1"/>
    <w:uiPriority w:val="99"/>
    <w:rsid w:val="00E5355E"/>
    <w:rPr>
      <w:sz w:val="20"/>
      <w:szCs w:val="20"/>
    </w:rPr>
  </w:style>
  <w:style w:type="paragraph" w:styleId="af3">
    <w:name w:val="annotation subject"/>
    <w:basedOn w:val="af1"/>
    <w:next w:val="af1"/>
    <w:link w:val="af4"/>
    <w:uiPriority w:val="99"/>
    <w:semiHidden/>
    <w:unhideWhenUsed/>
    <w:rsid w:val="00E5355E"/>
    <w:rPr>
      <w:b/>
      <w:bCs/>
    </w:rPr>
  </w:style>
  <w:style w:type="character" w:customStyle="1" w:styleId="af4">
    <w:name w:val="Тема примечания Знак"/>
    <w:basedOn w:val="af2"/>
    <w:link w:val="af3"/>
    <w:uiPriority w:val="99"/>
    <w:semiHidden/>
    <w:rsid w:val="00E5355E"/>
    <w:rPr>
      <w:b/>
      <w:bCs/>
      <w:sz w:val="20"/>
      <w:szCs w:val="20"/>
    </w:rPr>
  </w:style>
  <w:style w:type="character" w:customStyle="1" w:styleId="30">
    <w:name w:val="Заголовок 3 Знак"/>
    <w:basedOn w:val="a0"/>
    <w:link w:val="3"/>
    <w:uiPriority w:val="2"/>
    <w:rsid w:val="00F76CC8"/>
    <w:rPr>
      <w:rFonts w:ascii="Times New Roman" w:hAnsi="Times New Roman" w:cs="Times New Roman"/>
      <w:b/>
      <w:i/>
      <w:sz w:val="24"/>
      <w:szCs w:val="24"/>
    </w:rPr>
  </w:style>
  <w:style w:type="character" w:styleId="af5">
    <w:name w:val="Hyperlink"/>
    <w:basedOn w:val="a0"/>
    <w:uiPriority w:val="99"/>
    <w:unhideWhenUsed/>
    <w:rsid w:val="00BB5549"/>
    <w:rPr>
      <w:color w:val="0000FF" w:themeColor="hyperlink"/>
      <w:u w:val="single"/>
    </w:rPr>
  </w:style>
  <w:style w:type="paragraph" w:styleId="af6">
    <w:name w:val="Normal (Web)"/>
    <w:basedOn w:val="a"/>
    <w:uiPriority w:val="99"/>
    <w:semiHidden/>
    <w:unhideWhenUsed/>
    <w:rsid w:val="00503F85"/>
    <w:pPr>
      <w:widowControl/>
      <w:spacing w:before="100" w:beforeAutospacing="1" w:after="100" w:afterAutospacing="1"/>
      <w:ind w:firstLine="0"/>
    </w:pPr>
    <w:rPr>
      <w:rFonts w:ascii="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48">
      <w:bodyDiv w:val="1"/>
      <w:marLeft w:val="0"/>
      <w:marRight w:val="0"/>
      <w:marTop w:val="0"/>
      <w:marBottom w:val="0"/>
      <w:divBdr>
        <w:top w:val="none" w:sz="0" w:space="0" w:color="auto"/>
        <w:left w:val="none" w:sz="0" w:space="0" w:color="auto"/>
        <w:bottom w:val="none" w:sz="0" w:space="0" w:color="auto"/>
        <w:right w:val="none" w:sz="0" w:space="0" w:color="auto"/>
      </w:divBdr>
    </w:div>
    <w:div w:id="26566152">
      <w:bodyDiv w:val="1"/>
      <w:marLeft w:val="0"/>
      <w:marRight w:val="0"/>
      <w:marTop w:val="0"/>
      <w:marBottom w:val="0"/>
      <w:divBdr>
        <w:top w:val="none" w:sz="0" w:space="0" w:color="auto"/>
        <w:left w:val="none" w:sz="0" w:space="0" w:color="auto"/>
        <w:bottom w:val="none" w:sz="0" w:space="0" w:color="auto"/>
        <w:right w:val="none" w:sz="0" w:space="0" w:color="auto"/>
      </w:divBdr>
    </w:div>
    <w:div w:id="31001344">
      <w:bodyDiv w:val="1"/>
      <w:marLeft w:val="0"/>
      <w:marRight w:val="0"/>
      <w:marTop w:val="0"/>
      <w:marBottom w:val="0"/>
      <w:divBdr>
        <w:top w:val="none" w:sz="0" w:space="0" w:color="auto"/>
        <w:left w:val="none" w:sz="0" w:space="0" w:color="auto"/>
        <w:bottom w:val="none" w:sz="0" w:space="0" w:color="auto"/>
        <w:right w:val="none" w:sz="0" w:space="0" w:color="auto"/>
      </w:divBdr>
    </w:div>
    <w:div w:id="61369444">
      <w:bodyDiv w:val="1"/>
      <w:marLeft w:val="0"/>
      <w:marRight w:val="0"/>
      <w:marTop w:val="0"/>
      <w:marBottom w:val="0"/>
      <w:divBdr>
        <w:top w:val="none" w:sz="0" w:space="0" w:color="auto"/>
        <w:left w:val="none" w:sz="0" w:space="0" w:color="auto"/>
        <w:bottom w:val="none" w:sz="0" w:space="0" w:color="auto"/>
        <w:right w:val="none" w:sz="0" w:space="0" w:color="auto"/>
      </w:divBdr>
    </w:div>
    <w:div w:id="82142110">
      <w:bodyDiv w:val="1"/>
      <w:marLeft w:val="0"/>
      <w:marRight w:val="0"/>
      <w:marTop w:val="0"/>
      <w:marBottom w:val="0"/>
      <w:divBdr>
        <w:top w:val="none" w:sz="0" w:space="0" w:color="auto"/>
        <w:left w:val="none" w:sz="0" w:space="0" w:color="auto"/>
        <w:bottom w:val="none" w:sz="0" w:space="0" w:color="auto"/>
        <w:right w:val="none" w:sz="0" w:space="0" w:color="auto"/>
      </w:divBdr>
    </w:div>
    <w:div w:id="100228365">
      <w:bodyDiv w:val="1"/>
      <w:marLeft w:val="0"/>
      <w:marRight w:val="0"/>
      <w:marTop w:val="0"/>
      <w:marBottom w:val="0"/>
      <w:divBdr>
        <w:top w:val="none" w:sz="0" w:space="0" w:color="auto"/>
        <w:left w:val="none" w:sz="0" w:space="0" w:color="auto"/>
        <w:bottom w:val="none" w:sz="0" w:space="0" w:color="auto"/>
        <w:right w:val="none" w:sz="0" w:space="0" w:color="auto"/>
      </w:divBdr>
    </w:div>
    <w:div w:id="126820124">
      <w:bodyDiv w:val="1"/>
      <w:marLeft w:val="0"/>
      <w:marRight w:val="0"/>
      <w:marTop w:val="0"/>
      <w:marBottom w:val="0"/>
      <w:divBdr>
        <w:top w:val="none" w:sz="0" w:space="0" w:color="auto"/>
        <w:left w:val="none" w:sz="0" w:space="0" w:color="auto"/>
        <w:bottom w:val="none" w:sz="0" w:space="0" w:color="auto"/>
        <w:right w:val="none" w:sz="0" w:space="0" w:color="auto"/>
      </w:divBdr>
    </w:div>
    <w:div w:id="132798751">
      <w:bodyDiv w:val="1"/>
      <w:marLeft w:val="0"/>
      <w:marRight w:val="0"/>
      <w:marTop w:val="0"/>
      <w:marBottom w:val="0"/>
      <w:divBdr>
        <w:top w:val="none" w:sz="0" w:space="0" w:color="auto"/>
        <w:left w:val="none" w:sz="0" w:space="0" w:color="auto"/>
        <w:bottom w:val="none" w:sz="0" w:space="0" w:color="auto"/>
        <w:right w:val="none" w:sz="0" w:space="0" w:color="auto"/>
      </w:divBdr>
    </w:div>
    <w:div w:id="163785405">
      <w:bodyDiv w:val="1"/>
      <w:marLeft w:val="0"/>
      <w:marRight w:val="0"/>
      <w:marTop w:val="0"/>
      <w:marBottom w:val="0"/>
      <w:divBdr>
        <w:top w:val="none" w:sz="0" w:space="0" w:color="auto"/>
        <w:left w:val="none" w:sz="0" w:space="0" w:color="auto"/>
        <w:bottom w:val="none" w:sz="0" w:space="0" w:color="auto"/>
        <w:right w:val="none" w:sz="0" w:space="0" w:color="auto"/>
      </w:divBdr>
    </w:div>
    <w:div w:id="199249952">
      <w:bodyDiv w:val="1"/>
      <w:marLeft w:val="0"/>
      <w:marRight w:val="0"/>
      <w:marTop w:val="0"/>
      <w:marBottom w:val="0"/>
      <w:divBdr>
        <w:top w:val="none" w:sz="0" w:space="0" w:color="auto"/>
        <w:left w:val="none" w:sz="0" w:space="0" w:color="auto"/>
        <w:bottom w:val="none" w:sz="0" w:space="0" w:color="auto"/>
        <w:right w:val="none" w:sz="0" w:space="0" w:color="auto"/>
      </w:divBdr>
    </w:div>
    <w:div w:id="228545001">
      <w:bodyDiv w:val="1"/>
      <w:marLeft w:val="0"/>
      <w:marRight w:val="0"/>
      <w:marTop w:val="0"/>
      <w:marBottom w:val="0"/>
      <w:divBdr>
        <w:top w:val="none" w:sz="0" w:space="0" w:color="auto"/>
        <w:left w:val="none" w:sz="0" w:space="0" w:color="auto"/>
        <w:bottom w:val="none" w:sz="0" w:space="0" w:color="auto"/>
        <w:right w:val="none" w:sz="0" w:space="0" w:color="auto"/>
      </w:divBdr>
    </w:div>
    <w:div w:id="256140800">
      <w:bodyDiv w:val="1"/>
      <w:marLeft w:val="0"/>
      <w:marRight w:val="0"/>
      <w:marTop w:val="0"/>
      <w:marBottom w:val="0"/>
      <w:divBdr>
        <w:top w:val="none" w:sz="0" w:space="0" w:color="auto"/>
        <w:left w:val="none" w:sz="0" w:space="0" w:color="auto"/>
        <w:bottom w:val="none" w:sz="0" w:space="0" w:color="auto"/>
        <w:right w:val="none" w:sz="0" w:space="0" w:color="auto"/>
      </w:divBdr>
    </w:div>
    <w:div w:id="264191399">
      <w:bodyDiv w:val="1"/>
      <w:marLeft w:val="0"/>
      <w:marRight w:val="0"/>
      <w:marTop w:val="0"/>
      <w:marBottom w:val="0"/>
      <w:divBdr>
        <w:top w:val="none" w:sz="0" w:space="0" w:color="auto"/>
        <w:left w:val="none" w:sz="0" w:space="0" w:color="auto"/>
        <w:bottom w:val="none" w:sz="0" w:space="0" w:color="auto"/>
        <w:right w:val="none" w:sz="0" w:space="0" w:color="auto"/>
      </w:divBdr>
    </w:div>
    <w:div w:id="329602426">
      <w:bodyDiv w:val="1"/>
      <w:marLeft w:val="0"/>
      <w:marRight w:val="0"/>
      <w:marTop w:val="0"/>
      <w:marBottom w:val="0"/>
      <w:divBdr>
        <w:top w:val="none" w:sz="0" w:space="0" w:color="auto"/>
        <w:left w:val="none" w:sz="0" w:space="0" w:color="auto"/>
        <w:bottom w:val="none" w:sz="0" w:space="0" w:color="auto"/>
        <w:right w:val="none" w:sz="0" w:space="0" w:color="auto"/>
      </w:divBdr>
    </w:div>
    <w:div w:id="333264695">
      <w:bodyDiv w:val="1"/>
      <w:marLeft w:val="0"/>
      <w:marRight w:val="0"/>
      <w:marTop w:val="0"/>
      <w:marBottom w:val="0"/>
      <w:divBdr>
        <w:top w:val="none" w:sz="0" w:space="0" w:color="auto"/>
        <w:left w:val="none" w:sz="0" w:space="0" w:color="auto"/>
        <w:bottom w:val="none" w:sz="0" w:space="0" w:color="auto"/>
        <w:right w:val="none" w:sz="0" w:space="0" w:color="auto"/>
      </w:divBdr>
    </w:div>
    <w:div w:id="337002936">
      <w:bodyDiv w:val="1"/>
      <w:marLeft w:val="0"/>
      <w:marRight w:val="0"/>
      <w:marTop w:val="0"/>
      <w:marBottom w:val="0"/>
      <w:divBdr>
        <w:top w:val="none" w:sz="0" w:space="0" w:color="auto"/>
        <w:left w:val="none" w:sz="0" w:space="0" w:color="auto"/>
        <w:bottom w:val="none" w:sz="0" w:space="0" w:color="auto"/>
        <w:right w:val="none" w:sz="0" w:space="0" w:color="auto"/>
      </w:divBdr>
    </w:div>
    <w:div w:id="408692201">
      <w:bodyDiv w:val="1"/>
      <w:marLeft w:val="0"/>
      <w:marRight w:val="0"/>
      <w:marTop w:val="0"/>
      <w:marBottom w:val="0"/>
      <w:divBdr>
        <w:top w:val="none" w:sz="0" w:space="0" w:color="auto"/>
        <w:left w:val="none" w:sz="0" w:space="0" w:color="auto"/>
        <w:bottom w:val="none" w:sz="0" w:space="0" w:color="auto"/>
        <w:right w:val="none" w:sz="0" w:space="0" w:color="auto"/>
      </w:divBdr>
    </w:div>
    <w:div w:id="427845502">
      <w:bodyDiv w:val="1"/>
      <w:marLeft w:val="0"/>
      <w:marRight w:val="0"/>
      <w:marTop w:val="0"/>
      <w:marBottom w:val="0"/>
      <w:divBdr>
        <w:top w:val="none" w:sz="0" w:space="0" w:color="auto"/>
        <w:left w:val="none" w:sz="0" w:space="0" w:color="auto"/>
        <w:bottom w:val="none" w:sz="0" w:space="0" w:color="auto"/>
        <w:right w:val="none" w:sz="0" w:space="0" w:color="auto"/>
      </w:divBdr>
    </w:div>
    <w:div w:id="436871919">
      <w:bodyDiv w:val="1"/>
      <w:marLeft w:val="0"/>
      <w:marRight w:val="0"/>
      <w:marTop w:val="0"/>
      <w:marBottom w:val="0"/>
      <w:divBdr>
        <w:top w:val="none" w:sz="0" w:space="0" w:color="auto"/>
        <w:left w:val="none" w:sz="0" w:space="0" w:color="auto"/>
        <w:bottom w:val="none" w:sz="0" w:space="0" w:color="auto"/>
        <w:right w:val="none" w:sz="0" w:space="0" w:color="auto"/>
      </w:divBdr>
    </w:div>
    <w:div w:id="446051700">
      <w:bodyDiv w:val="1"/>
      <w:marLeft w:val="0"/>
      <w:marRight w:val="0"/>
      <w:marTop w:val="0"/>
      <w:marBottom w:val="0"/>
      <w:divBdr>
        <w:top w:val="none" w:sz="0" w:space="0" w:color="auto"/>
        <w:left w:val="none" w:sz="0" w:space="0" w:color="auto"/>
        <w:bottom w:val="none" w:sz="0" w:space="0" w:color="auto"/>
        <w:right w:val="none" w:sz="0" w:space="0" w:color="auto"/>
      </w:divBdr>
    </w:div>
    <w:div w:id="450127622">
      <w:bodyDiv w:val="1"/>
      <w:marLeft w:val="0"/>
      <w:marRight w:val="0"/>
      <w:marTop w:val="0"/>
      <w:marBottom w:val="0"/>
      <w:divBdr>
        <w:top w:val="none" w:sz="0" w:space="0" w:color="auto"/>
        <w:left w:val="none" w:sz="0" w:space="0" w:color="auto"/>
        <w:bottom w:val="none" w:sz="0" w:space="0" w:color="auto"/>
        <w:right w:val="none" w:sz="0" w:space="0" w:color="auto"/>
      </w:divBdr>
    </w:div>
    <w:div w:id="478423805">
      <w:bodyDiv w:val="1"/>
      <w:marLeft w:val="0"/>
      <w:marRight w:val="0"/>
      <w:marTop w:val="0"/>
      <w:marBottom w:val="0"/>
      <w:divBdr>
        <w:top w:val="none" w:sz="0" w:space="0" w:color="auto"/>
        <w:left w:val="none" w:sz="0" w:space="0" w:color="auto"/>
        <w:bottom w:val="none" w:sz="0" w:space="0" w:color="auto"/>
        <w:right w:val="none" w:sz="0" w:space="0" w:color="auto"/>
      </w:divBdr>
    </w:div>
    <w:div w:id="490755250">
      <w:bodyDiv w:val="1"/>
      <w:marLeft w:val="0"/>
      <w:marRight w:val="0"/>
      <w:marTop w:val="0"/>
      <w:marBottom w:val="0"/>
      <w:divBdr>
        <w:top w:val="none" w:sz="0" w:space="0" w:color="auto"/>
        <w:left w:val="none" w:sz="0" w:space="0" w:color="auto"/>
        <w:bottom w:val="none" w:sz="0" w:space="0" w:color="auto"/>
        <w:right w:val="none" w:sz="0" w:space="0" w:color="auto"/>
      </w:divBdr>
    </w:div>
    <w:div w:id="515922475">
      <w:bodyDiv w:val="1"/>
      <w:marLeft w:val="0"/>
      <w:marRight w:val="0"/>
      <w:marTop w:val="0"/>
      <w:marBottom w:val="0"/>
      <w:divBdr>
        <w:top w:val="none" w:sz="0" w:space="0" w:color="auto"/>
        <w:left w:val="none" w:sz="0" w:space="0" w:color="auto"/>
        <w:bottom w:val="none" w:sz="0" w:space="0" w:color="auto"/>
        <w:right w:val="none" w:sz="0" w:space="0" w:color="auto"/>
      </w:divBdr>
    </w:div>
    <w:div w:id="621571711">
      <w:bodyDiv w:val="1"/>
      <w:marLeft w:val="0"/>
      <w:marRight w:val="0"/>
      <w:marTop w:val="0"/>
      <w:marBottom w:val="0"/>
      <w:divBdr>
        <w:top w:val="none" w:sz="0" w:space="0" w:color="auto"/>
        <w:left w:val="none" w:sz="0" w:space="0" w:color="auto"/>
        <w:bottom w:val="none" w:sz="0" w:space="0" w:color="auto"/>
        <w:right w:val="none" w:sz="0" w:space="0" w:color="auto"/>
      </w:divBdr>
    </w:div>
    <w:div w:id="621887832">
      <w:bodyDiv w:val="1"/>
      <w:marLeft w:val="0"/>
      <w:marRight w:val="0"/>
      <w:marTop w:val="0"/>
      <w:marBottom w:val="0"/>
      <w:divBdr>
        <w:top w:val="none" w:sz="0" w:space="0" w:color="auto"/>
        <w:left w:val="none" w:sz="0" w:space="0" w:color="auto"/>
        <w:bottom w:val="none" w:sz="0" w:space="0" w:color="auto"/>
        <w:right w:val="none" w:sz="0" w:space="0" w:color="auto"/>
      </w:divBdr>
      <w:divsChild>
        <w:div w:id="134882822">
          <w:marLeft w:val="547"/>
          <w:marRight w:val="0"/>
          <w:marTop w:val="0"/>
          <w:marBottom w:val="0"/>
          <w:divBdr>
            <w:top w:val="none" w:sz="0" w:space="0" w:color="auto"/>
            <w:left w:val="none" w:sz="0" w:space="0" w:color="auto"/>
            <w:bottom w:val="none" w:sz="0" w:space="0" w:color="auto"/>
            <w:right w:val="none" w:sz="0" w:space="0" w:color="auto"/>
          </w:divBdr>
        </w:div>
        <w:div w:id="1060984322">
          <w:marLeft w:val="547"/>
          <w:marRight w:val="0"/>
          <w:marTop w:val="0"/>
          <w:marBottom w:val="0"/>
          <w:divBdr>
            <w:top w:val="none" w:sz="0" w:space="0" w:color="auto"/>
            <w:left w:val="none" w:sz="0" w:space="0" w:color="auto"/>
            <w:bottom w:val="none" w:sz="0" w:space="0" w:color="auto"/>
            <w:right w:val="none" w:sz="0" w:space="0" w:color="auto"/>
          </w:divBdr>
        </w:div>
        <w:div w:id="1247228413">
          <w:marLeft w:val="547"/>
          <w:marRight w:val="0"/>
          <w:marTop w:val="0"/>
          <w:marBottom w:val="0"/>
          <w:divBdr>
            <w:top w:val="none" w:sz="0" w:space="0" w:color="auto"/>
            <w:left w:val="none" w:sz="0" w:space="0" w:color="auto"/>
            <w:bottom w:val="none" w:sz="0" w:space="0" w:color="auto"/>
            <w:right w:val="none" w:sz="0" w:space="0" w:color="auto"/>
          </w:divBdr>
        </w:div>
      </w:divsChild>
    </w:div>
    <w:div w:id="650671192">
      <w:bodyDiv w:val="1"/>
      <w:marLeft w:val="0"/>
      <w:marRight w:val="0"/>
      <w:marTop w:val="0"/>
      <w:marBottom w:val="0"/>
      <w:divBdr>
        <w:top w:val="none" w:sz="0" w:space="0" w:color="auto"/>
        <w:left w:val="none" w:sz="0" w:space="0" w:color="auto"/>
        <w:bottom w:val="none" w:sz="0" w:space="0" w:color="auto"/>
        <w:right w:val="none" w:sz="0" w:space="0" w:color="auto"/>
      </w:divBdr>
    </w:div>
    <w:div w:id="654648483">
      <w:bodyDiv w:val="1"/>
      <w:marLeft w:val="0"/>
      <w:marRight w:val="0"/>
      <w:marTop w:val="0"/>
      <w:marBottom w:val="0"/>
      <w:divBdr>
        <w:top w:val="none" w:sz="0" w:space="0" w:color="auto"/>
        <w:left w:val="none" w:sz="0" w:space="0" w:color="auto"/>
        <w:bottom w:val="none" w:sz="0" w:space="0" w:color="auto"/>
        <w:right w:val="none" w:sz="0" w:space="0" w:color="auto"/>
      </w:divBdr>
    </w:div>
    <w:div w:id="692462710">
      <w:bodyDiv w:val="1"/>
      <w:marLeft w:val="0"/>
      <w:marRight w:val="0"/>
      <w:marTop w:val="0"/>
      <w:marBottom w:val="0"/>
      <w:divBdr>
        <w:top w:val="none" w:sz="0" w:space="0" w:color="auto"/>
        <w:left w:val="none" w:sz="0" w:space="0" w:color="auto"/>
        <w:bottom w:val="none" w:sz="0" w:space="0" w:color="auto"/>
        <w:right w:val="none" w:sz="0" w:space="0" w:color="auto"/>
      </w:divBdr>
    </w:div>
    <w:div w:id="702754133">
      <w:bodyDiv w:val="1"/>
      <w:marLeft w:val="0"/>
      <w:marRight w:val="0"/>
      <w:marTop w:val="0"/>
      <w:marBottom w:val="0"/>
      <w:divBdr>
        <w:top w:val="none" w:sz="0" w:space="0" w:color="auto"/>
        <w:left w:val="none" w:sz="0" w:space="0" w:color="auto"/>
        <w:bottom w:val="none" w:sz="0" w:space="0" w:color="auto"/>
        <w:right w:val="none" w:sz="0" w:space="0" w:color="auto"/>
      </w:divBdr>
    </w:div>
    <w:div w:id="708576296">
      <w:bodyDiv w:val="1"/>
      <w:marLeft w:val="0"/>
      <w:marRight w:val="0"/>
      <w:marTop w:val="0"/>
      <w:marBottom w:val="0"/>
      <w:divBdr>
        <w:top w:val="none" w:sz="0" w:space="0" w:color="auto"/>
        <w:left w:val="none" w:sz="0" w:space="0" w:color="auto"/>
        <w:bottom w:val="none" w:sz="0" w:space="0" w:color="auto"/>
        <w:right w:val="none" w:sz="0" w:space="0" w:color="auto"/>
      </w:divBdr>
    </w:div>
    <w:div w:id="731199733">
      <w:bodyDiv w:val="1"/>
      <w:marLeft w:val="0"/>
      <w:marRight w:val="0"/>
      <w:marTop w:val="0"/>
      <w:marBottom w:val="0"/>
      <w:divBdr>
        <w:top w:val="none" w:sz="0" w:space="0" w:color="auto"/>
        <w:left w:val="none" w:sz="0" w:space="0" w:color="auto"/>
        <w:bottom w:val="none" w:sz="0" w:space="0" w:color="auto"/>
        <w:right w:val="none" w:sz="0" w:space="0" w:color="auto"/>
      </w:divBdr>
    </w:div>
    <w:div w:id="817653487">
      <w:bodyDiv w:val="1"/>
      <w:marLeft w:val="0"/>
      <w:marRight w:val="0"/>
      <w:marTop w:val="0"/>
      <w:marBottom w:val="0"/>
      <w:divBdr>
        <w:top w:val="none" w:sz="0" w:space="0" w:color="auto"/>
        <w:left w:val="none" w:sz="0" w:space="0" w:color="auto"/>
        <w:bottom w:val="none" w:sz="0" w:space="0" w:color="auto"/>
        <w:right w:val="none" w:sz="0" w:space="0" w:color="auto"/>
      </w:divBdr>
    </w:div>
    <w:div w:id="835847285">
      <w:bodyDiv w:val="1"/>
      <w:marLeft w:val="0"/>
      <w:marRight w:val="0"/>
      <w:marTop w:val="0"/>
      <w:marBottom w:val="0"/>
      <w:divBdr>
        <w:top w:val="none" w:sz="0" w:space="0" w:color="auto"/>
        <w:left w:val="none" w:sz="0" w:space="0" w:color="auto"/>
        <w:bottom w:val="none" w:sz="0" w:space="0" w:color="auto"/>
        <w:right w:val="none" w:sz="0" w:space="0" w:color="auto"/>
      </w:divBdr>
    </w:div>
    <w:div w:id="876771386">
      <w:bodyDiv w:val="1"/>
      <w:marLeft w:val="0"/>
      <w:marRight w:val="0"/>
      <w:marTop w:val="0"/>
      <w:marBottom w:val="0"/>
      <w:divBdr>
        <w:top w:val="none" w:sz="0" w:space="0" w:color="auto"/>
        <w:left w:val="none" w:sz="0" w:space="0" w:color="auto"/>
        <w:bottom w:val="none" w:sz="0" w:space="0" w:color="auto"/>
        <w:right w:val="none" w:sz="0" w:space="0" w:color="auto"/>
      </w:divBdr>
    </w:div>
    <w:div w:id="900284758">
      <w:bodyDiv w:val="1"/>
      <w:marLeft w:val="0"/>
      <w:marRight w:val="0"/>
      <w:marTop w:val="0"/>
      <w:marBottom w:val="0"/>
      <w:divBdr>
        <w:top w:val="none" w:sz="0" w:space="0" w:color="auto"/>
        <w:left w:val="none" w:sz="0" w:space="0" w:color="auto"/>
        <w:bottom w:val="none" w:sz="0" w:space="0" w:color="auto"/>
        <w:right w:val="none" w:sz="0" w:space="0" w:color="auto"/>
      </w:divBdr>
    </w:div>
    <w:div w:id="915284036">
      <w:bodyDiv w:val="1"/>
      <w:marLeft w:val="0"/>
      <w:marRight w:val="0"/>
      <w:marTop w:val="0"/>
      <w:marBottom w:val="0"/>
      <w:divBdr>
        <w:top w:val="none" w:sz="0" w:space="0" w:color="auto"/>
        <w:left w:val="none" w:sz="0" w:space="0" w:color="auto"/>
        <w:bottom w:val="none" w:sz="0" w:space="0" w:color="auto"/>
        <w:right w:val="none" w:sz="0" w:space="0" w:color="auto"/>
      </w:divBdr>
    </w:div>
    <w:div w:id="922376294">
      <w:bodyDiv w:val="1"/>
      <w:marLeft w:val="0"/>
      <w:marRight w:val="0"/>
      <w:marTop w:val="0"/>
      <w:marBottom w:val="0"/>
      <w:divBdr>
        <w:top w:val="none" w:sz="0" w:space="0" w:color="auto"/>
        <w:left w:val="none" w:sz="0" w:space="0" w:color="auto"/>
        <w:bottom w:val="none" w:sz="0" w:space="0" w:color="auto"/>
        <w:right w:val="none" w:sz="0" w:space="0" w:color="auto"/>
      </w:divBdr>
    </w:div>
    <w:div w:id="942495007">
      <w:bodyDiv w:val="1"/>
      <w:marLeft w:val="0"/>
      <w:marRight w:val="0"/>
      <w:marTop w:val="0"/>
      <w:marBottom w:val="0"/>
      <w:divBdr>
        <w:top w:val="none" w:sz="0" w:space="0" w:color="auto"/>
        <w:left w:val="none" w:sz="0" w:space="0" w:color="auto"/>
        <w:bottom w:val="none" w:sz="0" w:space="0" w:color="auto"/>
        <w:right w:val="none" w:sz="0" w:space="0" w:color="auto"/>
      </w:divBdr>
    </w:div>
    <w:div w:id="956257270">
      <w:bodyDiv w:val="1"/>
      <w:marLeft w:val="0"/>
      <w:marRight w:val="0"/>
      <w:marTop w:val="0"/>
      <w:marBottom w:val="0"/>
      <w:divBdr>
        <w:top w:val="none" w:sz="0" w:space="0" w:color="auto"/>
        <w:left w:val="none" w:sz="0" w:space="0" w:color="auto"/>
        <w:bottom w:val="none" w:sz="0" w:space="0" w:color="auto"/>
        <w:right w:val="none" w:sz="0" w:space="0" w:color="auto"/>
      </w:divBdr>
    </w:div>
    <w:div w:id="980354029">
      <w:bodyDiv w:val="1"/>
      <w:marLeft w:val="0"/>
      <w:marRight w:val="0"/>
      <w:marTop w:val="0"/>
      <w:marBottom w:val="0"/>
      <w:divBdr>
        <w:top w:val="none" w:sz="0" w:space="0" w:color="auto"/>
        <w:left w:val="none" w:sz="0" w:space="0" w:color="auto"/>
        <w:bottom w:val="none" w:sz="0" w:space="0" w:color="auto"/>
        <w:right w:val="none" w:sz="0" w:space="0" w:color="auto"/>
      </w:divBdr>
    </w:div>
    <w:div w:id="1020594739">
      <w:bodyDiv w:val="1"/>
      <w:marLeft w:val="0"/>
      <w:marRight w:val="0"/>
      <w:marTop w:val="0"/>
      <w:marBottom w:val="0"/>
      <w:divBdr>
        <w:top w:val="none" w:sz="0" w:space="0" w:color="auto"/>
        <w:left w:val="none" w:sz="0" w:space="0" w:color="auto"/>
        <w:bottom w:val="none" w:sz="0" w:space="0" w:color="auto"/>
        <w:right w:val="none" w:sz="0" w:space="0" w:color="auto"/>
      </w:divBdr>
    </w:div>
    <w:div w:id="1053115424">
      <w:bodyDiv w:val="1"/>
      <w:marLeft w:val="0"/>
      <w:marRight w:val="0"/>
      <w:marTop w:val="0"/>
      <w:marBottom w:val="0"/>
      <w:divBdr>
        <w:top w:val="none" w:sz="0" w:space="0" w:color="auto"/>
        <w:left w:val="none" w:sz="0" w:space="0" w:color="auto"/>
        <w:bottom w:val="none" w:sz="0" w:space="0" w:color="auto"/>
        <w:right w:val="none" w:sz="0" w:space="0" w:color="auto"/>
      </w:divBdr>
    </w:div>
    <w:div w:id="1064376258">
      <w:bodyDiv w:val="1"/>
      <w:marLeft w:val="0"/>
      <w:marRight w:val="0"/>
      <w:marTop w:val="0"/>
      <w:marBottom w:val="0"/>
      <w:divBdr>
        <w:top w:val="none" w:sz="0" w:space="0" w:color="auto"/>
        <w:left w:val="none" w:sz="0" w:space="0" w:color="auto"/>
        <w:bottom w:val="none" w:sz="0" w:space="0" w:color="auto"/>
        <w:right w:val="none" w:sz="0" w:space="0" w:color="auto"/>
      </w:divBdr>
    </w:div>
    <w:div w:id="1065222720">
      <w:bodyDiv w:val="1"/>
      <w:marLeft w:val="0"/>
      <w:marRight w:val="0"/>
      <w:marTop w:val="0"/>
      <w:marBottom w:val="0"/>
      <w:divBdr>
        <w:top w:val="none" w:sz="0" w:space="0" w:color="auto"/>
        <w:left w:val="none" w:sz="0" w:space="0" w:color="auto"/>
        <w:bottom w:val="none" w:sz="0" w:space="0" w:color="auto"/>
        <w:right w:val="none" w:sz="0" w:space="0" w:color="auto"/>
      </w:divBdr>
    </w:div>
    <w:div w:id="1083064255">
      <w:bodyDiv w:val="1"/>
      <w:marLeft w:val="0"/>
      <w:marRight w:val="0"/>
      <w:marTop w:val="0"/>
      <w:marBottom w:val="0"/>
      <w:divBdr>
        <w:top w:val="none" w:sz="0" w:space="0" w:color="auto"/>
        <w:left w:val="none" w:sz="0" w:space="0" w:color="auto"/>
        <w:bottom w:val="none" w:sz="0" w:space="0" w:color="auto"/>
        <w:right w:val="none" w:sz="0" w:space="0" w:color="auto"/>
      </w:divBdr>
    </w:div>
    <w:div w:id="1107852230">
      <w:bodyDiv w:val="1"/>
      <w:marLeft w:val="0"/>
      <w:marRight w:val="0"/>
      <w:marTop w:val="0"/>
      <w:marBottom w:val="0"/>
      <w:divBdr>
        <w:top w:val="none" w:sz="0" w:space="0" w:color="auto"/>
        <w:left w:val="none" w:sz="0" w:space="0" w:color="auto"/>
        <w:bottom w:val="none" w:sz="0" w:space="0" w:color="auto"/>
        <w:right w:val="none" w:sz="0" w:space="0" w:color="auto"/>
      </w:divBdr>
    </w:div>
    <w:div w:id="1125544116">
      <w:bodyDiv w:val="1"/>
      <w:marLeft w:val="0"/>
      <w:marRight w:val="0"/>
      <w:marTop w:val="0"/>
      <w:marBottom w:val="0"/>
      <w:divBdr>
        <w:top w:val="none" w:sz="0" w:space="0" w:color="auto"/>
        <w:left w:val="none" w:sz="0" w:space="0" w:color="auto"/>
        <w:bottom w:val="none" w:sz="0" w:space="0" w:color="auto"/>
        <w:right w:val="none" w:sz="0" w:space="0" w:color="auto"/>
      </w:divBdr>
    </w:div>
    <w:div w:id="1145395487">
      <w:bodyDiv w:val="1"/>
      <w:marLeft w:val="0"/>
      <w:marRight w:val="0"/>
      <w:marTop w:val="0"/>
      <w:marBottom w:val="0"/>
      <w:divBdr>
        <w:top w:val="none" w:sz="0" w:space="0" w:color="auto"/>
        <w:left w:val="none" w:sz="0" w:space="0" w:color="auto"/>
        <w:bottom w:val="none" w:sz="0" w:space="0" w:color="auto"/>
        <w:right w:val="none" w:sz="0" w:space="0" w:color="auto"/>
      </w:divBdr>
    </w:div>
    <w:div w:id="1198855353">
      <w:bodyDiv w:val="1"/>
      <w:marLeft w:val="0"/>
      <w:marRight w:val="0"/>
      <w:marTop w:val="0"/>
      <w:marBottom w:val="0"/>
      <w:divBdr>
        <w:top w:val="none" w:sz="0" w:space="0" w:color="auto"/>
        <w:left w:val="none" w:sz="0" w:space="0" w:color="auto"/>
        <w:bottom w:val="none" w:sz="0" w:space="0" w:color="auto"/>
        <w:right w:val="none" w:sz="0" w:space="0" w:color="auto"/>
      </w:divBdr>
    </w:div>
    <w:div w:id="1203057827">
      <w:bodyDiv w:val="1"/>
      <w:marLeft w:val="0"/>
      <w:marRight w:val="0"/>
      <w:marTop w:val="0"/>
      <w:marBottom w:val="0"/>
      <w:divBdr>
        <w:top w:val="none" w:sz="0" w:space="0" w:color="auto"/>
        <w:left w:val="none" w:sz="0" w:space="0" w:color="auto"/>
        <w:bottom w:val="none" w:sz="0" w:space="0" w:color="auto"/>
        <w:right w:val="none" w:sz="0" w:space="0" w:color="auto"/>
      </w:divBdr>
    </w:div>
    <w:div w:id="1215042156">
      <w:bodyDiv w:val="1"/>
      <w:marLeft w:val="0"/>
      <w:marRight w:val="0"/>
      <w:marTop w:val="0"/>
      <w:marBottom w:val="0"/>
      <w:divBdr>
        <w:top w:val="none" w:sz="0" w:space="0" w:color="auto"/>
        <w:left w:val="none" w:sz="0" w:space="0" w:color="auto"/>
        <w:bottom w:val="none" w:sz="0" w:space="0" w:color="auto"/>
        <w:right w:val="none" w:sz="0" w:space="0" w:color="auto"/>
      </w:divBdr>
    </w:div>
    <w:div w:id="1244484110">
      <w:bodyDiv w:val="1"/>
      <w:marLeft w:val="0"/>
      <w:marRight w:val="0"/>
      <w:marTop w:val="0"/>
      <w:marBottom w:val="0"/>
      <w:divBdr>
        <w:top w:val="none" w:sz="0" w:space="0" w:color="auto"/>
        <w:left w:val="none" w:sz="0" w:space="0" w:color="auto"/>
        <w:bottom w:val="none" w:sz="0" w:space="0" w:color="auto"/>
        <w:right w:val="none" w:sz="0" w:space="0" w:color="auto"/>
      </w:divBdr>
    </w:div>
    <w:div w:id="1254819155">
      <w:bodyDiv w:val="1"/>
      <w:marLeft w:val="0"/>
      <w:marRight w:val="0"/>
      <w:marTop w:val="0"/>
      <w:marBottom w:val="0"/>
      <w:divBdr>
        <w:top w:val="none" w:sz="0" w:space="0" w:color="auto"/>
        <w:left w:val="none" w:sz="0" w:space="0" w:color="auto"/>
        <w:bottom w:val="none" w:sz="0" w:space="0" w:color="auto"/>
        <w:right w:val="none" w:sz="0" w:space="0" w:color="auto"/>
      </w:divBdr>
    </w:div>
    <w:div w:id="1261259944">
      <w:bodyDiv w:val="1"/>
      <w:marLeft w:val="0"/>
      <w:marRight w:val="0"/>
      <w:marTop w:val="0"/>
      <w:marBottom w:val="0"/>
      <w:divBdr>
        <w:top w:val="none" w:sz="0" w:space="0" w:color="auto"/>
        <w:left w:val="none" w:sz="0" w:space="0" w:color="auto"/>
        <w:bottom w:val="none" w:sz="0" w:space="0" w:color="auto"/>
        <w:right w:val="none" w:sz="0" w:space="0" w:color="auto"/>
      </w:divBdr>
    </w:div>
    <w:div w:id="1269240123">
      <w:bodyDiv w:val="1"/>
      <w:marLeft w:val="0"/>
      <w:marRight w:val="0"/>
      <w:marTop w:val="0"/>
      <w:marBottom w:val="0"/>
      <w:divBdr>
        <w:top w:val="none" w:sz="0" w:space="0" w:color="auto"/>
        <w:left w:val="none" w:sz="0" w:space="0" w:color="auto"/>
        <w:bottom w:val="none" w:sz="0" w:space="0" w:color="auto"/>
        <w:right w:val="none" w:sz="0" w:space="0" w:color="auto"/>
      </w:divBdr>
    </w:div>
    <w:div w:id="1274940260">
      <w:bodyDiv w:val="1"/>
      <w:marLeft w:val="0"/>
      <w:marRight w:val="0"/>
      <w:marTop w:val="0"/>
      <w:marBottom w:val="0"/>
      <w:divBdr>
        <w:top w:val="none" w:sz="0" w:space="0" w:color="auto"/>
        <w:left w:val="none" w:sz="0" w:space="0" w:color="auto"/>
        <w:bottom w:val="none" w:sz="0" w:space="0" w:color="auto"/>
        <w:right w:val="none" w:sz="0" w:space="0" w:color="auto"/>
      </w:divBdr>
    </w:div>
    <w:div w:id="1306818082">
      <w:bodyDiv w:val="1"/>
      <w:marLeft w:val="0"/>
      <w:marRight w:val="0"/>
      <w:marTop w:val="0"/>
      <w:marBottom w:val="0"/>
      <w:divBdr>
        <w:top w:val="none" w:sz="0" w:space="0" w:color="auto"/>
        <w:left w:val="none" w:sz="0" w:space="0" w:color="auto"/>
        <w:bottom w:val="none" w:sz="0" w:space="0" w:color="auto"/>
        <w:right w:val="none" w:sz="0" w:space="0" w:color="auto"/>
      </w:divBdr>
    </w:div>
    <w:div w:id="1308318004">
      <w:bodyDiv w:val="1"/>
      <w:marLeft w:val="0"/>
      <w:marRight w:val="0"/>
      <w:marTop w:val="0"/>
      <w:marBottom w:val="0"/>
      <w:divBdr>
        <w:top w:val="none" w:sz="0" w:space="0" w:color="auto"/>
        <w:left w:val="none" w:sz="0" w:space="0" w:color="auto"/>
        <w:bottom w:val="none" w:sz="0" w:space="0" w:color="auto"/>
        <w:right w:val="none" w:sz="0" w:space="0" w:color="auto"/>
      </w:divBdr>
    </w:div>
    <w:div w:id="1317995418">
      <w:bodyDiv w:val="1"/>
      <w:marLeft w:val="0"/>
      <w:marRight w:val="0"/>
      <w:marTop w:val="0"/>
      <w:marBottom w:val="0"/>
      <w:divBdr>
        <w:top w:val="none" w:sz="0" w:space="0" w:color="auto"/>
        <w:left w:val="none" w:sz="0" w:space="0" w:color="auto"/>
        <w:bottom w:val="none" w:sz="0" w:space="0" w:color="auto"/>
        <w:right w:val="none" w:sz="0" w:space="0" w:color="auto"/>
      </w:divBdr>
    </w:div>
    <w:div w:id="1340622497">
      <w:bodyDiv w:val="1"/>
      <w:marLeft w:val="0"/>
      <w:marRight w:val="0"/>
      <w:marTop w:val="0"/>
      <w:marBottom w:val="0"/>
      <w:divBdr>
        <w:top w:val="none" w:sz="0" w:space="0" w:color="auto"/>
        <w:left w:val="none" w:sz="0" w:space="0" w:color="auto"/>
        <w:bottom w:val="none" w:sz="0" w:space="0" w:color="auto"/>
        <w:right w:val="none" w:sz="0" w:space="0" w:color="auto"/>
      </w:divBdr>
    </w:div>
    <w:div w:id="1342590305">
      <w:bodyDiv w:val="1"/>
      <w:marLeft w:val="0"/>
      <w:marRight w:val="0"/>
      <w:marTop w:val="0"/>
      <w:marBottom w:val="0"/>
      <w:divBdr>
        <w:top w:val="none" w:sz="0" w:space="0" w:color="auto"/>
        <w:left w:val="none" w:sz="0" w:space="0" w:color="auto"/>
        <w:bottom w:val="none" w:sz="0" w:space="0" w:color="auto"/>
        <w:right w:val="none" w:sz="0" w:space="0" w:color="auto"/>
      </w:divBdr>
    </w:div>
    <w:div w:id="1405420809">
      <w:bodyDiv w:val="1"/>
      <w:marLeft w:val="0"/>
      <w:marRight w:val="0"/>
      <w:marTop w:val="0"/>
      <w:marBottom w:val="0"/>
      <w:divBdr>
        <w:top w:val="none" w:sz="0" w:space="0" w:color="auto"/>
        <w:left w:val="none" w:sz="0" w:space="0" w:color="auto"/>
        <w:bottom w:val="none" w:sz="0" w:space="0" w:color="auto"/>
        <w:right w:val="none" w:sz="0" w:space="0" w:color="auto"/>
      </w:divBdr>
    </w:div>
    <w:div w:id="1516924423">
      <w:bodyDiv w:val="1"/>
      <w:marLeft w:val="0"/>
      <w:marRight w:val="0"/>
      <w:marTop w:val="0"/>
      <w:marBottom w:val="0"/>
      <w:divBdr>
        <w:top w:val="none" w:sz="0" w:space="0" w:color="auto"/>
        <w:left w:val="none" w:sz="0" w:space="0" w:color="auto"/>
        <w:bottom w:val="none" w:sz="0" w:space="0" w:color="auto"/>
        <w:right w:val="none" w:sz="0" w:space="0" w:color="auto"/>
      </w:divBdr>
    </w:div>
    <w:div w:id="1525827868">
      <w:bodyDiv w:val="1"/>
      <w:marLeft w:val="0"/>
      <w:marRight w:val="0"/>
      <w:marTop w:val="0"/>
      <w:marBottom w:val="0"/>
      <w:divBdr>
        <w:top w:val="none" w:sz="0" w:space="0" w:color="auto"/>
        <w:left w:val="none" w:sz="0" w:space="0" w:color="auto"/>
        <w:bottom w:val="none" w:sz="0" w:space="0" w:color="auto"/>
        <w:right w:val="none" w:sz="0" w:space="0" w:color="auto"/>
      </w:divBdr>
    </w:div>
    <w:div w:id="1530409762">
      <w:bodyDiv w:val="1"/>
      <w:marLeft w:val="0"/>
      <w:marRight w:val="0"/>
      <w:marTop w:val="0"/>
      <w:marBottom w:val="0"/>
      <w:divBdr>
        <w:top w:val="none" w:sz="0" w:space="0" w:color="auto"/>
        <w:left w:val="none" w:sz="0" w:space="0" w:color="auto"/>
        <w:bottom w:val="none" w:sz="0" w:space="0" w:color="auto"/>
        <w:right w:val="none" w:sz="0" w:space="0" w:color="auto"/>
      </w:divBdr>
    </w:div>
    <w:div w:id="1543515074">
      <w:bodyDiv w:val="1"/>
      <w:marLeft w:val="0"/>
      <w:marRight w:val="0"/>
      <w:marTop w:val="0"/>
      <w:marBottom w:val="0"/>
      <w:divBdr>
        <w:top w:val="none" w:sz="0" w:space="0" w:color="auto"/>
        <w:left w:val="none" w:sz="0" w:space="0" w:color="auto"/>
        <w:bottom w:val="none" w:sz="0" w:space="0" w:color="auto"/>
        <w:right w:val="none" w:sz="0" w:space="0" w:color="auto"/>
      </w:divBdr>
    </w:div>
    <w:div w:id="1586721963">
      <w:bodyDiv w:val="1"/>
      <w:marLeft w:val="0"/>
      <w:marRight w:val="0"/>
      <w:marTop w:val="0"/>
      <w:marBottom w:val="0"/>
      <w:divBdr>
        <w:top w:val="none" w:sz="0" w:space="0" w:color="auto"/>
        <w:left w:val="none" w:sz="0" w:space="0" w:color="auto"/>
        <w:bottom w:val="none" w:sz="0" w:space="0" w:color="auto"/>
        <w:right w:val="none" w:sz="0" w:space="0" w:color="auto"/>
      </w:divBdr>
    </w:div>
    <w:div w:id="1628929271">
      <w:bodyDiv w:val="1"/>
      <w:marLeft w:val="0"/>
      <w:marRight w:val="0"/>
      <w:marTop w:val="0"/>
      <w:marBottom w:val="0"/>
      <w:divBdr>
        <w:top w:val="none" w:sz="0" w:space="0" w:color="auto"/>
        <w:left w:val="none" w:sz="0" w:space="0" w:color="auto"/>
        <w:bottom w:val="none" w:sz="0" w:space="0" w:color="auto"/>
        <w:right w:val="none" w:sz="0" w:space="0" w:color="auto"/>
      </w:divBdr>
    </w:div>
    <w:div w:id="1641109285">
      <w:bodyDiv w:val="1"/>
      <w:marLeft w:val="0"/>
      <w:marRight w:val="0"/>
      <w:marTop w:val="0"/>
      <w:marBottom w:val="0"/>
      <w:divBdr>
        <w:top w:val="none" w:sz="0" w:space="0" w:color="auto"/>
        <w:left w:val="none" w:sz="0" w:space="0" w:color="auto"/>
        <w:bottom w:val="none" w:sz="0" w:space="0" w:color="auto"/>
        <w:right w:val="none" w:sz="0" w:space="0" w:color="auto"/>
      </w:divBdr>
    </w:div>
    <w:div w:id="1675916547">
      <w:bodyDiv w:val="1"/>
      <w:marLeft w:val="0"/>
      <w:marRight w:val="0"/>
      <w:marTop w:val="0"/>
      <w:marBottom w:val="0"/>
      <w:divBdr>
        <w:top w:val="none" w:sz="0" w:space="0" w:color="auto"/>
        <w:left w:val="none" w:sz="0" w:space="0" w:color="auto"/>
        <w:bottom w:val="none" w:sz="0" w:space="0" w:color="auto"/>
        <w:right w:val="none" w:sz="0" w:space="0" w:color="auto"/>
      </w:divBdr>
    </w:div>
    <w:div w:id="1715764127">
      <w:bodyDiv w:val="1"/>
      <w:marLeft w:val="0"/>
      <w:marRight w:val="0"/>
      <w:marTop w:val="0"/>
      <w:marBottom w:val="0"/>
      <w:divBdr>
        <w:top w:val="none" w:sz="0" w:space="0" w:color="auto"/>
        <w:left w:val="none" w:sz="0" w:space="0" w:color="auto"/>
        <w:bottom w:val="none" w:sz="0" w:space="0" w:color="auto"/>
        <w:right w:val="none" w:sz="0" w:space="0" w:color="auto"/>
      </w:divBdr>
    </w:div>
    <w:div w:id="1766732401">
      <w:bodyDiv w:val="1"/>
      <w:marLeft w:val="0"/>
      <w:marRight w:val="0"/>
      <w:marTop w:val="0"/>
      <w:marBottom w:val="0"/>
      <w:divBdr>
        <w:top w:val="none" w:sz="0" w:space="0" w:color="auto"/>
        <w:left w:val="none" w:sz="0" w:space="0" w:color="auto"/>
        <w:bottom w:val="none" w:sz="0" w:space="0" w:color="auto"/>
        <w:right w:val="none" w:sz="0" w:space="0" w:color="auto"/>
      </w:divBdr>
    </w:div>
    <w:div w:id="1798915304">
      <w:bodyDiv w:val="1"/>
      <w:marLeft w:val="0"/>
      <w:marRight w:val="0"/>
      <w:marTop w:val="0"/>
      <w:marBottom w:val="0"/>
      <w:divBdr>
        <w:top w:val="none" w:sz="0" w:space="0" w:color="auto"/>
        <w:left w:val="none" w:sz="0" w:space="0" w:color="auto"/>
        <w:bottom w:val="none" w:sz="0" w:space="0" w:color="auto"/>
        <w:right w:val="none" w:sz="0" w:space="0" w:color="auto"/>
      </w:divBdr>
    </w:div>
    <w:div w:id="1831016476">
      <w:bodyDiv w:val="1"/>
      <w:marLeft w:val="0"/>
      <w:marRight w:val="0"/>
      <w:marTop w:val="0"/>
      <w:marBottom w:val="0"/>
      <w:divBdr>
        <w:top w:val="none" w:sz="0" w:space="0" w:color="auto"/>
        <w:left w:val="none" w:sz="0" w:space="0" w:color="auto"/>
        <w:bottom w:val="none" w:sz="0" w:space="0" w:color="auto"/>
        <w:right w:val="none" w:sz="0" w:space="0" w:color="auto"/>
      </w:divBdr>
    </w:div>
    <w:div w:id="1846823478">
      <w:bodyDiv w:val="1"/>
      <w:marLeft w:val="0"/>
      <w:marRight w:val="0"/>
      <w:marTop w:val="0"/>
      <w:marBottom w:val="0"/>
      <w:divBdr>
        <w:top w:val="none" w:sz="0" w:space="0" w:color="auto"/>
        <w:left w:val="none" w:sz="0" w:space="0" w:color="auto"/>
        <w:bottom w:val="none" w:sz="0" w:space="0" w:color="auto"/>
        <w:right w:val="none" w:sz="0" w:space="0" w:color="auto"/>
      </w:divBdr>
    </w:div>
    <w:div w:id="1857500591">
      <w:bodyDiv w:val="1"/>
      <w:marLeft w:val="0"/>
      <w:marRight w:val="0"/>
      <w:marTop w:val="0"/>
      <w:marBottom w:val="0"/>
      <w:divBdr>
        <w:top w:val="none" w:sz="0" w:space="0" w:color="auto"/>
        <w:left w:val="none" w:sz="0" w:space="0" w:color="auto"/>
        <w:bottom w:val="none" w:sz="0" w:space="0" w:color="auto"/>
        <w:right w:val="none" w:sz="0" w:space="0" w:color="auto"/>
      </w:divBdr>
    </w:div>
    <w:div w:id="1863743581">
      <w:bodyDiv w:val="1"/>
      <w:marLeft w:val="0"/>
      <w:marRight w:val="0"/>
      <w:marTop w:val="0"/>
      <w:marBottom w:val="0"/>
      <w:divBdr>
        <w:top w:val="none" w:sz="0" w:space="0" w:color="auto"/>
        <w:left w:val="none" w:sz="0" w:space="0" w:color="auto"/>
        <w:bottom w:val="none" w:sz="0" w:space="0" w:color="auto"/>
        <w:right w:val="none" w:sz="0" w:space="0" w:color="auto"/>
      </w:divBdr>
    </w:div>
    <w:div w:id="1889293899">
      <w:bodyDiv w:val="1"/>
      <w:marLeft w:val="0"/>
      <w:marRight w:val="0"/>
      <w:marTop w:val="0"/>
      <w:marBottom w:val="0"/>
      <w:divBdr>
        <w:top w:val="none" w:sz="0" w:space="0" w:color="auto"/>
        <w:left w:val="none" w:sz="0" w:space="0" w:color="auto"/>
        <w:bottom w:val="none" w:sz="0" w:space="0" w:color="auto"/>
        <w:right w:val="none" w:sz="0" w:space="0" w:color="auto"/>
      </w:divBdr>
    </w:div>
    <w:div w:id="1902708777">
      <w:bodyDiv w:val="1"/>
      <w:marLeft w:val="0"/>
      <w:marRight w:val="0"/>
      <w:marTop w:val="0"/>
      <w:marBottom w:val="0"/>
      <w:divBdr>
        <w:top w:val="none" w:sz="0" w:space="0" w:color="auto"/>
        <w:left w:val="none" w:sz="0" w:space="0" w:color="auto"/>
        <w:bottom w:val="none" w:sz="0" w:space="0" w:color="auto"/>
        <w:right w:val="none" w:sz="0" w:space="0" w:color="auto"/>
      </w:divBdr>
    </w:div>
    <w:div w:id="1915356792">
      <w:bodyDiv w:val="1"/>
      <w:marLeft w:val="0"/>
      <w:marRight w:val="0"/>
      <w:marTop w:val="0"/>
      <w:marBottom w:val="0"/>
      <w:divBdr>
        <w:top w:val="none" w:sz="0" w:space="0" w:color="auto"/>
        <w:left w:val="none" w:sz="0" w:space="0" w:color="auto"/>
        <w:bottom w:val="none" w:sz="0" w:space="0" w:color="auto"/>
        <w:right w:val="none" w:sz="0" w:space="0" w:color="auto"/>
      </w:divBdr>
    </w:div>
    <w:div w:id="1953856407">
      <w:bodyDiv w:val="1"/>
      <w:marLeft w:val="0"/>
      <w:marRight w:val="0"/>
      <w:marTop w:val="0"/>
      <w:marBottom w:val="0"/>
      <w:divBdr>
        <w:top w:val="none" w:sz="0" w:space="0" w:color="auto"/>
        <w:left w:val="none" w:sz="0" w:space="0" w:color="auto"/>
        <w:bottom w:val="none" w:sz="0" w:space="0" w:color="auto"/>
        <w:right w:val="none" w:sz="0" w:space="0" w:color="auto"/>
      </w:divBdr>
    </w:div>
    <w:div w:id="1987931661">
      <w:bodyDiv w:val="1"/>
      <w:marLeft w:val="0"/>
      <w:marRight w:val="0"/>
      <w:marTop w:val="0"/>
      <w:marBottom w:val="0"/>
      <w:divBdr>
        <w:top w:val="none" w:sz="0" w:space="0" w:color="auto"/>
        <w:left w:val="none" w:sz="0" w:space="0" w:color="auto"/>
        <w:bottom w:val="none" w:sz="0" w:space="0" w:color="auto"/>
        <w:right w:val="none" w:sz="0" w:space="0" w:color="auto"/>
      </w:divBdr>
    </w:div>
    <w:div w:id="2010063134">
      <w:bodyDiv w:val="1"/>
      <w:marLeft w:val="0"/>
      <w:marRight w:val="0"/>
      <w:marTop w:val="0"/>
      <w:marBottom w:val="0"/>
      <w:divBdr>
        <w:top w:val="none" w:sz="0" w:space="0" w:color="auto"/>
        <w:left w:val="none" w:sz="0" w:space="0" w:color="auto"/>
        <w:bottom w:val="none" w:sz="0" w:space="0" w:color="auto"/>
        <w:right w:val="none" w:sz="0" w:space="0" w:color="auto"/>
      </w:divBdr>
    </w:div>
    <w:div w:id="2027318932">
      <w:bodyDiv w:val="1"/>
      <w:marLeft w:val="0"/>
      <w:marRight w:val="0"/>
      <w:marTop w:val="0"/>
      <w:marBottom w:val="0"/>
      <w:divBdr>
        <w:top w:val="none" w:sz="0" w:space="0" w:color="auto"/>
        <w:left w:val="none" w:sz="0" w:space="0" w:color="auto"/>
        <w:bottom w:val="none" w:sz="0" w:space="0" w:color="auto"/>
        <w:right w:val="none" w:sz="0" w:space="0" w:color="auto"/>
      </w:divBdr>
    </w:div>
    <w:div w:id="2090887586">
      <w:bodyDiv w:val="1"/>
      <w:marLeft w:val="0"/>
      <w:marRight w:val="0"/>
      <w:marTop w:val="0"/>
      <w:marBottom w:val="0"/>
      <w:divBdr>
        <w:top w:val="none" w:sz="0" w:space="0" w:color="auto"/>
        <w:left w:val="none" w:sz="0" w:space="0" w:color="auto"/>
        <w:bottom w:val="none" w:sz="0" w:space="0" w:color="auto"/>
        <w:right w:val="none" w:sz="0" w:space="0" w:color="auto"/>
      </w:divBdr>
    </w:div>
    <w:div w:id="2095742843">
      <w:bodyDiv w:val="1"/>
      <w:marLeft w:val="0"/>
      <w:marRight w:val="0"/>
      <w:marTop w:val="0"/>
      <w:marBottom w:val="0"/>
      <w:divBdr>
        <w:top w:val="none" w:sz="0" w:space="0" w:color="auto"/>
        <w:left w:val="none" w:sz="0" w:space="0" w:color="auto"/>
        <w:bottom w:val="none" w:sz="0" w:space="0" w:color="auto"/>
        <w:right w:val="none" w:sz="0" w:space="0" w:color="auto"/>
      </w:divBdr>
    </w:div>
    <w:div w:id="2104691154">
      <w:bodyDiv w:val="1"/>
      <w:marLeft w:val="0"/>
      <w:marRight w:val="0"/>
      <w:marTop w:val="0"/>
      <w:marBottom w:val="0"/>
      <w:divBdr>
        <w:top w:val="none" w:sz="0" w:space="0" w:color="auto"/>
        <w:left w:val="none" w:sz="0" w:space="0" w:color="auto"/>
        <w:bottom w:val="none" w:sz="0" w:space="0" w:color="auto"/>
        <w:right w:val="none" w:sz="0" w:space="0" w:color="auto"/>
      </w:divBdr>
    </w:div>
    <w:div w:id="21452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r.ru/hd_base/zcyc_para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ex.com/ru/marketdata/indices/state/g-cur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B3F3-7D1E-4610-8A79-37954275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10764</Words>
  <Characters>61359</Characters>
  <Application>Microsoft Office Word</Application>
  <DocSecurity>0</DocSecurity>
  <Lines>511</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АО УниверсАудит</Company>
  <LinksUpToDate>false</LinksUpToDate>
  <CharactersWithSpaces>71980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Milukova Irina</dc:creator>
  <cp:lastModifiedBy>Ольга А. Голубцова </cp:lastModifiedBy>
  <cp:revision>8</cp:revision>
  <dcterms:created xsi:type="dcterms:W3CDTF">2025-09-29T08:36:00Z</dcterms:created>
  <dcterms:modified xsi:type="dcterms:W3CDTF">2025-10-01T11:33:00Z</dcterms:modified>
</cp:coreProperties>
</file>