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A2EF" w14:textId="77777777" w:rsidR="00BC0AAC" w:rsidRDefault="00BC0AAC" w:rsidP="00DE0EE7">
      <w:pPr>
        <w:ind w:left="49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Тезисы выступления на Финансовом форуме НРБ РСПП</w:t>
      </w:r>
    </w:p>
    <w:p w14:paraId="18836439" w14:textId="77777777" w:rsidR="00BC0AAC" w:rsidRPr="00C56392" w:rsidRDefault="00BC0AAC" w:rsidP="00DE0EE7">
      <w:pPr>
        <w:ind w:left="491"/>
        <w:jc w:val="both"/>
        <w:rPr>
          <w:rFonts w:ascii="Times New Roman" w:hAnsi="Times New Roman"/>
          <w:b/>
          <w:sz w:val="16"/>
          <w:szCs w:val="16"/>
        </w:rPr>
      </w:pPr>
    </w:p>
    <w:p w14:paraId="03A8976F" w14:textId="77777777" w:rsidR="00BC0AAC" w:rsidRPr="00BC0AAC" w:rsidRDefault="00BC0AAC" w:rsidP="00CD1ED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19597F">
        <w:rPr>
          <w:rFonts w:ascii="Times New Roman" w:hAnsi="Times New Roman" w:cs="Times New Roman"/>
          <w:sz w:val="28"/>
          <w:szCs w:val="28"/>
        </w:rPr>
        <w:t xml:space="preserve"> И.А. Козырев, </w:t>
      </w:r>
      <w:r w:rsidRPr="00BC0AAC">
        <w:rPr>
          <w:rFonts w:ascii="Times New Roman" w:hAnsi="Times New Roman" w:cs="Times New Roman"/>
          <w:sz w:val="28"/>
          <w:szCs w:val="28"/>
        </w:rPr>
        <w:t xml:space="preserve">председатель Подкомитета по аудиторской деятельности Комитета РСПП по финансовой политике, </w:t>
      </w:r>
      <w:r w:rsidRPr="00BC0AAC">
        <w:rPr>
          <w:rFonts w:ascii="Times New Roman" w:hAnsi="Times New Roman" w:cs="Times New Roman"/>
          <w:sz w:val="28"/>
          <w:szCs w:val="28"/>
        </w:rPr>
        <w:fldChar w:fldCharType="begin"/>
      </w:r>
      <w:r w:rsidRPr="00BC0AAC">
        <w:rPr>
          <w:rFonts w:ascii="Times New Roman" w:hAnsi="Times New Roman" w:cs="Times New Roman"/>
          <w:sz w:val="28"/>
          <w:szCs w:val="28"/>
        </w:rPr>
        <w:instrText xml:space="preserve"> HYPERLINK "https://xn--80aa4bhee.xn--p1ai/pc/actions/statya-kultura-audita-kozyrev-igor/" \t "_blank" </w:instrText>
      </w:r>
      <w:r w:rsidRPr="00BC0AA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СРО </w:t>
      </w:r>
      <w:r w:rsidRPr="00BC0AAC">
        <w:rPr>
          <w:rFonts w:ascii="Times New Roman" w:hAnsi="Times New Roman" w:cs="Times New Roman"/>
          <w:sz w:val="28"/>
          <w:szCs w:val="28"/>
        </w:rPr>
        <w:t xml:space="preserve">ААС </w:t>
      </w:r>
    </w:p>
    <w:p w14:paraId="75C61DB1" w14:textId="77777777" w:rsidR="00BB347D" w:rsidRPr="00BC0AAC" w:rsidRDefault="00BC0AAC" w:rsidP="00CD1ED6">
      <w:pPr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 w:cs="Times New Roman"/>
          <w:sz w:val="28"/>
          <w:szCs w:val="28"/>
        </w:rPr>
        <w:fldChar w:fldCharType="end"/>
      </w:r>
      <w:r w:rsidRPr="00BC0AAC">
        <w:rPr>
          <w:rFonts w:ascii="Times New Roman" w:hAnsi="Times New Roman" w:cs="Times New Roman"/>
          <w:b/>
          <w:sz w:val="28"/>
          <w:szCs w:val="28"/>
        </w:rPr>
        <w:t>Тема:</w:t>
      </w:r>
      <w:r w:rsidRPr="00BC0AAC">
        <w:rPr>
          <w:rFonts w:ascii="Times New Roman" w:hAnsi="Times New Roman" w:cs="Times New Roman"/>
          <w:sz w:val="28"/>
          <w:szCs w:val="28"/>
        </w:rPr>
        <w:t xml:space="preserve"> </w:t>
      </w:r>
      <w:r w:rsidR="00BB347D" w:rsidRPr="00BC0AAC">
        <w:rPr>
          <w:rFonts w:ascii="Times New Roman" w:hAnsi="Times New Roman" w:cs="Times New Roman"/>
          <w:sz w:val="28"/>
          <w:szCs w:val="28"/>
        </w:rPr>
        <w:t>Обеспечение раскрытия информации в текущих условиях, в том числе</w:t>
      </w:r>
      <w:r w:rsidR="00B575C0" w:rsidRPr="00BC0AAC">
        <w:rPr>
          <w:rFonts w:ascii="Times New Roman" w:hAnsi="Times New Roman" w:cs="Times New Roman"/>
          <w:sz w:val="28"/>
          <w:szCs w:val="28"/>
        </w:rPr>
        <w:t>,</w:t>
      </w:r>
      <w:r w:rsidR="00BB347D" w:rsidRPr="00BC0AAC">
        <w:rPr>
          <w:rFonts w:ascii="Times New Roman" w:hAnsi="Times New Roman" w:cs="Times New Roman"/>
          <w:sz w:val="28"/>
          <w:szCs w:val="28"/>
        </w:rPr>
        <w:t xml:space="preserve"> в сфере устойчивого развития</w:t>
      </w:r>
    </w:p>
    <w:p w14:paraId="4C6DFB1F" w14:textId="77777777" w:rsidR="00DE0EE7" w:rsidRPr="00C56392" w:rsidRDefault="00DE0EE7" w:rsidP="00CD1ED6">
      <w:pPr>
        <w:ind w:left="491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3247BCCA" w14:textId="77777777" w:rsidR="00BB347D" w:rsidRPr="00BC0AAC" w:rsidRDefault="00BB347D" w:rsidP="00CD1ED6">
      <w:pPr>
        <w:ind w:left="491"/>
        <w:jc w:val="both"/>
        <w:rPr>
          <w:rFonts w:ascii="Times New Roman" w:hAnsi="Times New Roman"/>
          <w:b/>
          <w:i/>
          <w:sz w:val="28"/>
          <w:szCs w:val="28"/>
        </w:rPr>
      </w:pPr>
      <w:r w:rsidRPr="00BC0AAC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4D3337" w:rsidRPr="00BC0AAC">
        <w:rPr>
          <w:rFonts w:ascii="Times New Roman" w:hAnsi="Times New Roman"/>
          <w:b/>
          <w:i/>
          <w:sz w:val="28"/>
          <w:szCs w:val="28"/>
        </w:rPr>
        <w:t>Нео</w:t>
      </w:r>
      <w:r w:rsidR="00BC0AAC">
        <w:rPr>
          <w:rFonts w:ascii="Times New Roman" w:hAnsi="Times New Roman"/>
          <w:b/>
          <w:i/>
          <w:sz w:val="28"/>
          <w:szCs w:val="28"/>
        </w:rPr>
        <w:t>бходимость раскрытия информации</w:t>
      </w:r>
    </w:p>
    <w:p w14:paraId="052253C6" w14:textId="77777777" w:rsidR="005253C9" w:rsidRPr="00BC0AAC" w:rsidRDefault="004D3337" w:rsidP="00CD1E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 w:cs="Times New Roman"/>
          <w:sz w:val="28"/>
          <w:szCs w:val="28"/>
        </w:rPr>
        <w:t xml:space="preserve">- </w:t>
      </w:r>
      <w:r w:rsidR="005253C9" w:rsidRPr="00BC0AAC">
        <w:rPr>
          <w:rFonts w:ascii="Times New Roman" w:hAnsi="Times New Roman" w:cs="Times New Roman"/>
          <w:sz w:val="28"/>
          <w:szCs w:val="28"/>
        </w:rPr>
        <w:t xml:space="preserve">обеспечение доверия </w:t>
      </w:r>
      <w:r w:rsidR="001724B7" w:rsidRPr="00BC0AAC">
        <w:rPr>
          <w:rFonts w:ascii="Times New Roman" w:hAnsi="Times New Roman" w:cs="Times New Roman"/>
          <w:sz w:val="28"/>
          <w:szCs w:val="28"/>
        </w:rPr>
        <w:t>пользователей (в первую очередь – инвестиционного и бизнес-сообщества)</w:t>
      </w:r>
      <w:r w:rsidR="00BC0AAC">
        <w:rPr>
          <w:rFonts w:ascii="Times New Roman" w:hAnsi="Times New Roman" w:cs="Times New Roman"/>
          <w:sz w:val="28"/>
          <w:szCs w:val="28"/>
        </w:rPr>
        <w:t>;</w:t>
      </w:r>
    </w:p>
    <w:p w14:paraId="10F483DC" w14:textId="77777777" w:rsidR="004D3337" w:rsidRPr="00BC0AAC" w:rsidRDefault="004D3337" w:rsidP="00CD1E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 w:cs="Times New Roman"/>
          <w:sz w:val="28"/>
          <w:szCs w:val="28"/>
        </w:rPr>
        <w:t>- международные обязательства (особенно дружественные страны)</w:t>
      </w:r>
      <w:r w:rsidR="00BC0AAC">
        <w:rPr>
          <w:rFonts w:ascii="Times New Roman" w:hAnsi="Times New Roman" w:cs="Times New Roman"/>
          <w:sz w:val="28"/>
          <w:szCs w:val="28"/>
        </w:rPr>
        <w:t>;</w:t>
      </w:r>
    </w:p>
    <w:p w14:paraId="0F7359DA" w14:textId="77777777" w:rsidR="005253C9" w:rsidRPr="00BC0AAC" w:rsidRDefault="005253C9" w:rsidP="00CD1E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 w:cs="Times New Roman"/>
          <w:sz w:val="28"/>
          <w:szCs w:val="28"/>
        </w:rPr>
        <w:t>- принципы финансовой отчетности (</w:t>
      </w:r>
      <w:r w:rsidR="001724B7" w:rsidRPr="00BC0AAC">
        <w:rPr>
          <w:rFonts w:ascii="Times New Roman" w:hAnsi="Times New Roman" w:cs="Times New Roman"/>
          <w:sz w:val="28"/>
          <w:szCs w:val="28"/>
        </w:rPr>
        <w:t xml:space="preserve">консолидированная отчетность, </w:t>
      </w:r>
      <w:r w:rsidRPr="00BC0AAC">
        <w:rPr>
          <w:rFonts w:ascii="Times New Roman" w:hAnsi="Times New Roman" w:cs="Times New Roman"/>
          <w:sz w:val="28"/>
          <w:szCs w:val="28"/>
        </w:rPr>
        <w:t>МСФО)</w:t>
      </w:r>
      <w:r w:rsidR="00BC0AAC">
        <w:rPr>
          <w:rFonts w:ascii="Times New Roman" w:hAnsi="Times New Roman" w:cs="Times New Roman"/>
          <w:sz w:val="28"/>
          <w:szCs w:val="28"/>
        </w:rPr>
        <w:t>;</w:t>
      </w:r>
    </w:p>
    <w:p w14:paraId="574ACC3F" w14:textId="77777777" w:rsidR="004D3337" w:rsidRDefault="005253C9" w:rsidP="00CD1E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 w:cs="Times New Roman"/>
          <w:sz w:val="28"/>
          <w:szCs w:val="28"/>
        </w:rPr>
        <w:t>- подготовленные пользователи</w:t>
      </w:r>
      <w:r w:rsidR="00BC0AAC">
        <w:rPr>
          <w:rFonts w:ascii="Times New Roman" w:hAnsi="Times New Roman" w:cs="Times New Roman"/>
          <w:sz w:val="28"/>
          <w:szCs w:val="28"/>
        </w:rPr>
        <w:t>.</w:t>
      </w:r>
    </w:p>
    <w:p w14:paraId="6B8A74BC" w14:textId="77777777" w:rsidR="00C56392" w:rsidRPr="00C56392" w:rsidRDefault="00C56392" w:rsidP="00CD1ED6">
      <w:pPr>
        <w:ind w:left="360"/>
        <w:jc w:val="both"/>
        <w:rPr>
          <w:rFonts w:ascii="Times New Roman" w:hAnsi="Times New Roman" w:cs="Times New Roman"/>
          <w:sz w:val="4"/>
          <w:szCs w:val="4"/>
        </w:rPr>
      </w:pPr>
    </w:p>
    <w:p w14:paraId="39AD470F" w14:textId="77777777" w:rsidR="004D3337" w:rsidRPr="00BC0AAC" w:rsidRDefault="004D3337" w:rsidP="00CD1ED6">
      <w:pPr>
        <w:ind w:left="491"/>
        <w:jc w:val="both"/>
        <w:rPr>
          <w:rFonts w:ascii="Times New Roman" w:hAnsi="Times New Roman"/>
          <w:b/>
          <w:i/>
          <w:sz w:val="28"/>
          <w:szCs w:val="28"/>
        </w:rPr>
      </w:pPr>
      <w:r w:rsidRPr="00BC0AAC">
        <w:rPr>
          <w:rFonts w:ascii="Times New Roman" w:hAnsi="Times New Roman"/>
          <w:b/>
          <w:i/>
          <w:sz w:val="28"/>
          <w:szCs w:val="28"/>
        </w:rPr>
        <w:t>2. Огр</w:t>
      </w:r>
      <w:r w:rsidR="00BC0AAC" w:rsidRPr="00BC0AAC">
        <w:rPr>
          <w:rFonts w:ascii="Times New Roman" w:hAnsi="Times New Roman"/>
          <w:b/>
          <w:i/>
          <w:sz w:val="28"/>
          <w:szCs w:val="28"/>
        </w:rPr>
        <w:t>аничения в раскрытии информации</w:t>
      </w:r>
    </w:p>
    <w:p w14:paraId="478BE08B" w14:textId="77777777" w:rsidR="00DE0EE7" w:rsidRPr="00BC0AAC" w:rsidRDefault="004D3337" w:rsidP="00CD1ED6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0AAC">
        <w:rPr>
          <w:rFonts w:ascii="Times New Roman" w:hAnsi="Times New Roman"/>
          <w:sz w:val="28"/>
          <w:szCs w:val="28"/>
        </w:rPr>
        <w:t xml:space="preserve">- </w:t>
      </w:r>
      <w:r w:rsidR="00DE0EE7" w:rsidRPr="00BC0AAC">
        <w:rPr>
          <w:rFonts w:ascii="Times New Roman" w:hAnsi="Times New Roman" w:cs="Times New Roman"/>
          <w:sz w:val="28"/>
          <w:szCs w:val="28"/>
        </w:rPr>
        <w:t>состав отчетности (информации)</w:t>
      </w:r>
      <w:r w:rsidR="00BC0AAC" w:rsidRPr="00BC0AAC">
        <w:rPr>
          <w:rFonts w:ascii="Times New Roman" w:hAnsi="Times New Roman" w:cs="Times New Roman"/>
          <w:sz w:val="28"/>
          <w:szCs w:val="28"/>
        </w:rPr>
        <w:t>:</w:t>
      </w:r>
    </w:p>
    <w:p w14:paraId="5C320305" w14:textId="77777777" w:rsidR="00DE0EE7" w:rsidRPr="00BC0AAC" w:rsidRDefault="00DE0EE7" w:rsidP="00CD1ED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 w:cs="Times New Roman"/>
          <w:sz w:val="28"/>
          <w:szCs w:val="28"/>
        </w:rPr>
        <w:t>- финансово</w:t>
      </w:r>
      <w:r w:rsidR="001F4A3C" w:rsidRPr="00BC0AAC">
        <w:rPr>
          <w:rFonts w:ascii="Times New Roman" w:hAnsi="Times New Roman" w:cs="Times New Roman"/>
          <w:sz w:val="28"/>
          <w:szCs w:val="28"/>
        </w:rPr>
        <w:t>-</w:t>
      </w:r>
      <w:r w:rsidRPr="00BC0AAC">
        <w:rPr>
          <w:rFonts w:ascii="Times New Roman" w:hAnsi="Times New Roman" w:cs="Times New Roman"/>
          <w:sz w:val="28"/>
          <w:szCs w:val="28"/>
        </w:rPr>
        <w:t>экономическая</w:t>
      </w:r>
      <w:r w:rsidR="00BC0AAC">
        <w:rPr>
          <w:rFonts w:ascii="Times New Roman" w:hAnsi="Times New Roman" w:cs="Times New Roman"/>
          <w:sz w:val="28"/>
          <w:szCs w:val="28"/>
        </w:rPr>
        <w:t xml:space="preserve"> (в том числе прогнозная),</w:t>
      </w:r>
    </w:p>
    <w:p w14:paraId="05AABE72" w14:textId="77777777" w:rsidR="00DE0EE7" w:rsidRPr="00BC0AAC" w:rsidRDefault="00DE0EE7" w:rsidP="00CD1ED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 w:cs="Times New Roman"/>
          <w:sz w:val="28"/>
          <w:szCs w:val="28"/>
        </w:rPr>
        <w:t>- юридическая</w:t>
      </w:r>
      <w:r w:rsidR="00BC0AAC">
        <w:rPr>
          <w:rFonts w:ascii="Times New Roman" w:hAnsi="Times New Roman" w:cs="Times New Roman"/>
          <w:sz w:val="28"/>
          <w:szCs w:val="28"/>
        </w:rPr>
        <w:t>,</w:t>
      </w:r>
    </w:p>
    <w:p w14:paraId="0258D6E9" w14:textId="77777777" w:rsidR="00DE0EE7" w:rsidRPr="00BC0AAC" w:rsidRDefault="00DE0EE7" w:rsidP="00CD1ED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 w:cs="Times New Roman"/>
          <w:sz w:val="28"/>
          <w:szCs w:val="28"/>
        </w:rPr>
        <w:t>- техническая</w:t>
      </w:r>
      <w:r w:rsidR="00BC0AAC">
        <w:rPr>
          <w:rFonts w:ascii="Times New Roman" w:hAnsi="Times New Roman" w:cs="Times New Roman"/>
          <w:sz w:val="28"/>
          <w:szCs w:val="28"/>
        </w:rPr>
        <w:t>,</w:t>
      </w:r>
    </w:p>
    <w:p w14:paraId="253964AA" w14:textId="77777777" w:rsidR="00DE0EE7" w:rsidRPr="00BC0AAC" w:rsidRDefault="00BC0AAC" w:rsidP="00CD1ED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иная;</w:t>
      </w:r>
    </w:p>
    <w:p w14:paraId="25D79432" w14:textId="77777777" w:rsidR="004D3337" w:rsidRPr="00BC0AAC" w:rsidRDefault="00DE0EE7" w:rsidP="00CD1E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/>
          <w:sz w:val="28"/>
          <w:szCs w:val="28"/>
        </w:rPr>
        <w:t xml:space="preserve">- </w:t>
      </w:r>
      <w:r w:rsidR="004D3337" w:rsidRPr="00BC0AAC">
        <w:rPr>
          <w:rFonts w:ascii="Times New Roman" w:hAnsi="Times New Roman" w:cs="Times New Roman"/>
          <w:sz w:val="28"/>
          <w:szCs w:val="28"/>
        </w:rPr>
        <w:t>последствия</w:t>
      </w:r>
      <w:r w:rsidR="00BC0AAC">
        <w:rPr>
          <w:rFonts w:ascii="Times New Roman" w:hAnsi="Times New Roman" w:cs="Times New Roman"/>
          <w:sz w:val="28"/>
          <w:szCs w:val="28"/>
        </w:rPr>
        <w:t>;</w:t>
      </w:r>
    </w:p>
    <w:p w14:paraId="5A5D02C0" w14:textId="77777777" w:rsidR="004D3337" w:rsidRPr="00BC0AAC" w:rsidRDefault="00DE0EE7" w:rsidP="00CD1E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 w:cs="Times New Roman"/>
          <w:sz w:val="28"/>
          <w:szCs w:val="28"/>
        </w:rPr>
        <w:t>- возможные решения</w:t>
      </w:r>
      <w:r w:rsidR="00BC0AAC">
        <w:rPr>
          <w:rFonts w:ascii="Times New Roman" w:hAnsi="Times New Roman" w:cs="Times New Roman"/>
          <w:sz w:val="28"/>
          <w:szCs w:val="28"/>
        </w:rPr>
        <w:t>.</w:t>
      </w:r>
    </w:p>
    <w:p w14:paraId="3D3F6F9E" w14:textId="77777777" w:rsidR="00DE0EE7" w:rsidRPr="00C56392" w:rsidRDefault="00DE0EE7" w:rsidP="00CD1ED6">
      <w:pPr>
        <w:ind w:left="360"/>
        <w:jc w:val="both"/>
        <w:rPr>
          <w:rFonts w:ascii="Times New Roman" w:hAnsi="Times New Roman" w:cs="Times New Roman"/>
          <w:sz w:val="4"/>
          <w:szCs w:val="4"/>
        </w:rPr>
      </w:pPr>
    </w:p>
    <w:p w14:paraId="45A9E181" w14:textId="77777777" w:rsidR="004D3337" w:rsidRPr="00BC0AAC" w:rsidRDefault="004D3337" w:rsidP="00CD1ED6">
      <w:pPr>
        <w:ind w:left="491"/>
        <w:jc w:val="both"/>
        <w:rPr>
          <w:rFonts w:ascii="Times New Roman" w:hAnsi="Times New Roman"/>
          <w:b/>
          <w:i/>
          <w:sz w:val="28"/>
          <w:szCs w:val="28"/>
        </w:rPr>
      </w:pPr>
      <w:r w:rsidRPr="00BC0AAC">
        <w:rPr>
          <w:rFonts w:ascii="Times New Roman" w:hAnsi="Times New Roman"/>
          <w:b/>
          <w:i/>
          <w:sz w:val="28"/>
          <w:szCs w:val="28"/>
        </w:rPr>
        <w:t>3. Новые виды ин</w:t>
      </w:r>
      <w:r w:rsidR="00BC0AAC" w:rsidRPr="00BC0AAC">
        <w:rPr>
          <w:rFonts w:ascii="Times New Roman" w:hAnsi="Times New Roman"/>
          <w:b/>
          <w:i/>
          <w:sz w:val="28"/>
          <w:szCs w:val="28"/>
        </w:rPr>
        <w:t>формации, подлежащие раскрытию</w:t>
      </w:r>
    </w:p>
    <w:p w14:paraId="213CFB4A" w14:textId="77777777" w:rsidR="004D3337" w:rsidRPr="00BC0AAC" w:rsidRDefault="00FB46BB" w:rsidP="00CD1E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 w:cs="Times New Roman"/>
          <w:sz w:val="28"/>
          <w:szCs w:val="28"/>
        </w:rPr>
        <w:t>- ESG, устойчивое развитие</w:t>
      </w:r>
    </w:p>
    <w:p w14:paraId="3B810F2A" w14:textId="00EECDE6" w:rsidR="00FB46BB" w:rsidRPr="00BC0AAC" w:rsidRDefault="00FB46BB" w:rsidP="00CD1E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0AAC">
        <w:rPr>
          <w:rFonts w:ascii="Times New Roman" w:hAnsi="Times New Roman" w:cs="Times New Roman"/>
          <w:sz w:val="28"/>
          <w:szCs w:val="28"/>
        </w:rPr>
        <w:t>- интегрированная отчетность</w:t>
      </w:r>
      <w:r w:rsidR="00CD1ED6">
        <w:rPr>
          <w:rFonts w:ascii="Times New Roman" w:hAnsi="Times New Roman" w:cs="Times New Roman"/>
          <w:sz w:val="28"/>
          <w:szCs w:val="28"/>
        </w:rPr>
        <w:t>.</w:t>
      </w:r>
    </w:p>
    <w:p w14:paraId="612F8A75" w14:textId="77777777" w:rsidR="00FB46BB" w:rsidRPr="00C56392" w:rsidRDefault="00FB46BB" w:rsidP="00CD1ED6">
      <w:pPr>
        <w:ind w:left="360"/>
        <w:jc w:val="both"/>
        <w:rPr>
          <w:rFonts w:ascii="Times New Roman" w:hAnsi="Times New Roman" w:cs="Times New Roman"/>
          <w:sz w:val="4"/>
          <w:szCs w:val="4"/>
        </w:rPr>
      </w:pPr>
    </w:p>
    <w:p w14:paraId="77DFA04A" w14:textId="77777777" w:rsidR="002A2CCA" w:rsidRPr="00BC0AAC" w:rsidRDefault="004D3337" w:rsidP="00CD1ED6">
      <w:pPr>
        <w:ind w:left="491"/>
        <w:jc w:val="both"/>
        <w:rPr>
          <w:rFonts w:ascii="Times New Roman" w:hAnsi="Times New Roman"/>
          <w:b/>
          <w:i/>
          <w:sz w:val="28"/>
          <w:szCs w:val="28"/>
        </w:rPr>
      </w:pPr>
      <w:r w:rsidRPr="00BC0AAC"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2C658A" w:rsidRPr="00BC0AAC">
        <w:rPr>
          <w:rFonts w:ascii="Times New Roman" w:hAnsi="Times New Roman"/>
          <w:b/>
          <w:i/>
          <w:sz w:val="28"/>
          <w:szCs w:val="28"/>
        </w:rPr>
        <w:t>У</w:t>
      </w:r>
      <w:r w:rsidR="00BC0AAC" w:rsidRPr="00BC0AAC">
        <w:rPr>
          <w:rFonts w:ascii="Times New Roman" w:hAnsi="Times New Roman"/>
          <w:b/>
          <w:i/>
          <w:sz w:val="28"/>
          <w:szCs w:val="28"/>
        </w:rPr>
        <w:t>нификация видов отчетности</w:t>
      </w:r>
    </w:p>
    <w:p w14:paraId="59152567" w14:textId="77777777" w:rsidR="00FB46BB" w:rsidRPr="00BC0AAC" w:rsidRDefault="002A2CCA" w:rsidP="00CD1ED6">
      <w:pPr>
        <w:ind w:left="491"/>
        <w:jc w:val="both"/>
        <w:rPr>
          <w:rFonts w:ascii="Times New Roman" w:hAnsi="Times New Roman"/>
          <w:sz w:val="28"/>
          <w:szCs w:val="28"/>
        </w:rPr>
      </w:pPr>
      <w:r w:rsidRPr="00BC0AAC">
        <w:rPr>
          <w:rFonts w:ascii="Times New Roman" w:hAnsi="Times New Roman"/>
          <w:sz w:val="28"/>
          <w:szCs w:val="28"/>
        </w:rPr>
        <w:t>-</w:t>
      </w:r>
      <w:r w:rsidR="004D3337" w:rsidRPr="00BC0AAC">
        <w:rPr>
          <w:rFonts w:ascii="Times New Roman" w:hAnsi="Times New Roman"/>
          <w:sz w:val="28"/>
          <w:szCs w:val="28"/>
        </w:rPr>
        <w:t xml:space="preserve"> </w:t>
      </w:r>
      <w:r w:rsidR="00FB46BB" w:rsidRPr="00BC0AAC">
        <w:rPr>
          <w:rFonts w:ascii="Times New Roman" w:hAnsi="Times New Roman"/>
          <w:sz w:val="28"/>
          <w:szCs w:val="28"/>
        </w:rPr>
        <w:t>виды информации</w:t>
      </w:r>
    </w:p>
    <w:p w14:paraId="1B48B743" w14:textId="77777777" w:rsidR="00FB46BB" w:rsidRPr="00BC0AAC" w:rsidRDefault="00FB46BB" w:rsidP="00CD1ED6">
      <w:pPr>
        <w:ind w:left="491"/>
        <w:jc w:val="both"/>
        <w:rPr>
          <w:rFonts w:ascii="Times New Roman" w:hAnsi="Times New Roman"/>
          <w:sz w:val="28"/>
          <w:szCs w:val="28"/>
        </w:rPr>
      </w:pPr>
      <w:r w:rsidRPr="00BC0AAC">
        <w:rPr>
          <w:rFonts w:ascii="Times New Roman" w:hAnsi="Times New Roman"/>
          <w:sz w:val="28"/>
          <w:szCs w:val="28"/>
        </w:rPr>
        <w:t>- выгоды унификации</w:t>
      </w:r>
    </w:p>
    <w:p w14:paraId="4FAB4CD2" w14:textId="77777777" w:rsidR="002A2CCA" w:rsidRPr="00BC0AAC" w:rsidRDefault="00FB46BB" w:rsidP="00CD1ED6">
      <w:pPr>
        <w:ind w:left="491"/>
        <w:jc w:val="both"/>
        <w:rPr>
          <w:rFonts w:ascii="Times New Roman" w:hAnsi="Times New Roman"/>
          <w:sz w:val="28"/>
          <w:szCs w:val="28"/>
        </w:rPr>
      </w:pPr>
      <w:r w:rsidRPr="00BC0AAC">
        <w:rPr>
          <w:rFonts w:ascii="Times New Roman" w:hAnsi="Times New Roman"/>
          <w:sz w:val="28"/>
          <w:szCs w:val="28"/>
        </w:rPr>
        <w:t xml:space="preserve">- </w:t>
      </w:r>
      <w:r w:rsidR="004D3337" w:rsidRPr="00BC0AAC">
        <w:rPr>
          <w:rFonts w:ascii="Times New Roman" w:hAnsi="Times New Roman"/>
          <w:sz w:val="28"/>
          <w:szCs w:val="28"/>
        </w:rPr>
        <w:t>целесо</w:t>
      </w:r>
      <w:r w:rsidR="002A2CCA" w:rsidRPr="00BC0AAC">
        <w:rPr>
          <w:rFonts w:ascii="Times New Roman" w:hAnsi="Times New Roman"/>
          <w:sz w:val="28"/>
          <w:szCs w:val="28"/>
        </w:rPr>
        <w:t xml:space="preserve">образность </w:t>
      </w:r>
      <w:r w:rsidRPr="00BC0AAC">
        <w:rPr>
          <w:rFonts w:ascii="Times New Roman" w:hAnsi="Times New Roman"/>
          <w:sz w:val="28"/>
          <w:szCs w:val="28"/>
        </w:rPr>
        <w:t>(необходимость) унификации</w:t>
      </w:r>
    </w:p>
    <w:p w14:paraId="79AEF910" w14:textId="77777777" w:rsidR="00BC0AAC" w:rsidRPr="00BC0AAC" w:rsidRDefault="002A2CCA" w:rsidP="00CD1ED6">
      <w:pPr>
        <w:ind w:left="491"/>
        <w:jc w:val="both"/>
        <w:rPr>
          <w:rFonts w:ascii="Times New Roman" w:hAnsi="Times New Roman"/>
          <w:sz w:val="28"/>
          <w:szCs w:val="28"/>
        </w:rPr>
      </w:pPr>
      <w:r w:rsidRPr="00BC0AAC">
        <w:rPr>
          <w:rFonts w:ascii="Times New Roman" w:hAnsi="Times New Roman"/>
          <w:sz w:val="28"/>
          <w:szCs w:val="28"/>
        </w:rPr>
        <w:t xml:space="preserve">- </w:t>
      </w:r>
      <w:r w:rsidR="00FB46BB" w:rsidRPr="00BC0AAC">
        <w:rPr>
          <w:rFonts w:ascii="Times New Roman" w:hAnsi="Times New Roman"/>
          <w:sz w:val="28"/>
          <w:szCs w:val="28"/>
        </w:rPr>
        <w:t>возможност</w:t>
      </w:r>
      <w:r w:rsidR="00B575C0" w:rsidRPr="00BC0AAC">
        <w:rPr>
          <w:rFonts w:ascii="Times New Roman" w:hAnsi="Times New Roman"/>
          <w:sz w:val="28"/>
          <w:szCs w:val="28"/>
        </w:rPr>
        <w:t>и</w:t>
      </w:r>
      <w:r w:rsidR="00FB46BB" w:rsidRPr="00BC0AAC">
        <w:rPr>
          <w:rFonts w:ascii="Times New Roman" w:hAnsi="Times New Roman"/>
          <w:sz w:val="28"/>
          <w:szCs w:val="28"/>
        </w:rPr>
        <w:t xml:space="preserve"> унификации</w:t>
      </w:r>
      <w:r w:rsidR="00BC0AAC" w:rsidRPr="00BC0AAC">
        <w:rPr>
          <w:rFonts w:ascii="Times New Roman" w:hAnsi="Times New Roman"/>
          <w:sz w:val="28"/>
          <w:szCs w:val="28"/>
        </w:rPr>
        <w:t>.</w:t>
      </w:r>
    </w:p>
    <w:sectPr w:rsidR="00BC0AAC" w:rsidRPr="00BC0AAC" w:rsidSect="00CD1E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06B15"/>
    <w:multiLevelType w:val="hybridMultilevel"/>
    <w:tmpl w:val="BB926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7D"/>
    <w:rsid w:val="001724B7"/>
    <w:rsid w:val="0019597F"/>
    <w:rsid w:val="001F4A3C"/>
    <w:rsid w:val="002A2CCA"/>
    <w:rsid w:val="002C658A"/>
    <w:rsid w:val="004A2B44"/>
    <w:rsid w:val="004D3337"/>
    <w:rsid w:val="005253C9"/>
    <w:rsid w:val="005B35E0"/>
    <w:rsid w:val="00AE338F"/>
    <w:rsid w:val="00B575C0"/>
    <w:rsid w:val="00BB347D"/>
    <w:rsid w:val="00BC0AAC"/>
    <w:rsid w:val="00C56392"/>
    <w:rsid w:val="00CD1ED6"/>
    <w:rsid w:val="00D02DEB"/>
    <w:rsid w:val="00DE0EE7"/>
    <w:rsid w:val="00F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45D2"/>
  <w15:docId w15:val="{98BE9BAF-AFB9-46A7-8F01-94B1EFE7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7D"/>
    <w:pPr>
      <w:spacing w:after="200" w:line="276" w:lineRule="auto"/>
      <w:ind w:left="720" w:firstLine="709"/>
      <w:contextualSpacing/>
    </w:pPr>
    <w:rPr>
      <w:rFonts w:ascii="Calibri" w:eastAsia="Calibri" w:hAnsi="Calibri" w:cs="Times New Roman"/>
      <w:szCs w:val="28"/>
    </w:rPr>
  </w:style>
  <w:style w:type="character" w:styleId="a4">
    <w:name w:val="annotation reference"/>
    <w:basedOn w:val="a0"/>
    <w:uiPriority w:val="99"/>
    <w:semiHidden/>
    <w:unhideWhenUsed/>
    <w:rsid w:val="00B575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75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75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75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75C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5C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C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 Игорь Александрович (LUKOIL Accounting and Finance Europe s.r.o., в г.Москва)</dc:creator>
  <cp:lastModifiedBy>Ольга А. Носова</cp:lastModifiedBy>
  <cp:revision>2</cp:revision>
  <cp:lastPrinted>2023-02-08T17:28:00Z</cp:lastPrinted>
  <dcterms:created xsi:type="dcterms:W3CDTF">2023-03-10T14:40:00Z</dcterms:created>
  <dcterms:modified xsi:type="dcterms:W3CDTF">2023-03-10T14:40:00Z</dcterms:modified>
</cp:coreProperties>
</file>