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10" w:type="dxa"/>
        <w:tblInd w:w="-709" w:type="dxa"/>
        <w:tblLayout w:type="fixed"/>
        <w:tblLook w:val="01E0" w:firstRow="1" w:lastRow="1" w:firstColumn="1" w:lastColumn="1" w:noHBand="0" w:noVBand="0"/>
      </w:tblPr>
      <w:tblGrid>
        <w:gridCol w:w="2346"/>
        <w:gridCol w:w="7766"/>
        <w:gridCol w:w="1098"/>
      </w:tblGrid>
      <w:tr w:rsidR="008F1A73" w:rsidRPr="00212AF9" w:rsidTr="009918D2">
        <w:trPr>
          <w:trHeight w:val="921"/>
        </w:trPr>
        <w:tc>
          <w:tcPr>
            <w:tcW w:w="2346" w:type="dxa"/>
            <w:vMerge w:val="restart"/>
          </w:tcPr>
          <w:p w:rsidR="008F1A73" w:rsidRPr="00212AF9" w:rsidRDefault="008F1A73" w:rsidP="007B1645">
            <w:pPr>
              <w:spacing w:after="0" w:line="240" w:lineRule="auto"/>
              <w:ind w:left="-426" w:firstLine="460"/>
              <w:jc w:val="both"/>
              <w:rPr>
                <w:lang w:val="en-US"/>
              </w:rPr>
            </w:pPr>
            <w:r w:rsidRPr="00212AF9">
              <w:rPr>
                <w:noProof/>
                <w:lang w:val="en-US"/>
              </w:rPr>
              <w:drawing>
                <wp:inline distT="0" distB="0" distL="0" distR="0" wp14:anchorId="7CDE7B00" wp14:editId="7E219DD1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1A73" w:rsidRPr="00212AF9" w:rsidRDefault="008F1A73" w:rsidP="007B1645">
            <w:pPr>
              <w:spacing w:after="0" w:line="240" w:lineRule="auto"/>
              <w:ind w:left="34"/>
              <w:jc w:val="both"/>
            </w:pPr>
          </w:p>
        </w:tc>
        <w:tc>
          <w:tcPr>
            <w:tcW w:w="7766" w:type="dxa"/>
          </w:tcPr>
          <w:p w:rsidR="008F1A73" w:rsidRPr="00212AF9" w:rsidRDefault="008F1A73" w:rsidP="007B1645">
            <w:pPr>
              <w:spacing w:after="0" w:line="240" w:lineRule="auto"/>
              <w:ind w:left="-108" w:right="-187"/>
              <w:jc w:val="center"/>
              <w:rPr>
                <w:b/>
                <w:color w:val="132455"/>
              </w:rPr>
            </w:pPr>
            <w:r w:rsidRPr="00212AF9">
              <w:rPr>
                <w:b/>
                <w:color w:val="132455"/>
              </w:rPr>
              <w:t>САМОРЕГУЛИРУЕМАЯ ОРГАНИЗАЦИЯ АУДИТОРОВ</w:t>
            </w:r>
          </w:p>
          <w:p w:rsidR="008F1A73" w:rsidRPr="00212AF9" w:rsidRDefault="008F1A73" w:rsidP="007B1645">
            <w:pPr>
              <w:spacing w:after="0" w:line="240" w:lineRule="auto"/>
              <w:jc w:val="center"/>
              <w:rPr>
                <w:b/>
                <w:color w:val="132455"/>
              </w:rPr>
            </w:pPr>
            <w:r w:rsidRPr="00212AF9">
              <w:rPr>
                <w:b/>
                <w:color w:val="132455"/>
              </w:rPr>
              <w:t xml:space="preserve">     АССОЦИАЦИЯ «СОДРУЖЕСТВО»</w:t>
            </w:r>
            <w:r w:rsidRPr="00212AF9">
              <w:t xml:space="preserve"> </w:t>
            </w:r>
            <w:r w:rsidRPr="00212AF9">
              <w:br/>
            </w:r>
            <w:r w:rsidRPr="00212AF9">
              <w:rPr>
                <w:b/>
                <w:color w:val="002060"/>
              </w:rPr>
              <w:t>член Международной Федерации Бухгалтеров (</w:t>
            </w:r>
            <w:r w:rsidRPr="00212AF9">
              <w:rPr>
                <w:b/>
                <w:color w:val="002060"/>
                <w:lang w:val="en-US"/>
              </w:rPr>
              <w:t>IFAC</w:t>
            </w:r>
            <w:r w:rsidRPr="00212AF9">
              <w:rPr>
                <w:b/>
                <w:color w:val="002060"/>
              </w:rPr>
              <w:t>)</w:t>
            </w:r>
          </w:p>
          <w:p w:rsidR="008F1A73" w:rsidRPr="00212AF9" w:rsidRDefault="008F1A73" w:rsidP="007B1645">
            <w:pPr>
              <w:pBdr>
                <w:bottom w:val="single" w:sz="12" w:space="1" w:color="auto"/>
              </w:pBdr>
              <w:spacing w:after="0" w:line="240" w:lineRule="auto"/>
              <w:ind w:left="-108" w:right="-187"/>
              <w:jc w:val="center"/>
              <w:rPr>
                <w:color w:val="132455"/>
              </w:rPr>
            </w:pPr>
            <w:r w:rsidRPr="00212AF9">
              <w:rPr>
                <w:color w:val="132455"/>
              </w:rPr>
              <w:t>(ОГРН 1097799010870,</w:t>
            </w:r>
            <w:r w:rsidRPr="00212AF9">
              <w:rPr>
                <w:color w:val="132455"/>
                <w:lang w:val="en-US"/>
              </w:rPr>
              <w:t xml:space="preserve"> </w:t>
            </w:r>
            <w:r w:rsidRPr="00212AF9">
              <w:rPr>
                <w:color w:val="132455"/>
              </w:rPr>
              <w:t>ИНН 7729440813, КПП 772901001)</w:t>
            </w:r>
            <w:r w:rsidRPr="00212AF9">
              <w:t xml:space="preserve"> </w:t>
            </w:r>
          </w:p>
        </w:tc>
        <w:tc>
          <w:tcPr>
            <w:tcW w:w="1098" w:type="dxa"/>
            <w:vMerge w:val="restart"/>
            <w:tcBorders>
              <w:left w:val="nil"/>
            </w:tcBorders>
          </w:tcPr>
          <w:p w:rsidR="008F1A73" w:rsidRPr="00212AF9" w:rsidRDefault="008F1A73" w:rsidP="007B1645">
            <w:pPr>
              <w:spacing w:after="0" w:line="240" w:lineRule="auto"/>
              <w:rPr>
                <w:color w:val="132455"/>
                <w:lang w:val="en-US"/>
              </w:rPr>
            </w:pPr>
          </w:p>
          <w:p w:rsidR="008F1A73" w:rsidRPr="00212AF9" w:rsidRDefault="008F1A73" w:rsidP="007B1645">
            <w:pPr>
              <w:spacing w:after="0" w:line="240" w:lineRule="auto"/>
              <w:rPr>
                <w:lang w:val="en-US"/>
              </w:rPr>
            </w:pPr>
          </w:p>
          <w:p w:rsidR="008F1A73" w:rsidRPr="00212AF9" w:rsidRDefault="008F1A73" w:rsidP="007B1645">
            <w:pPr>
              <w:spacing w:after="0" w:line="240" w:lineRule="auto"/>
              <w:rPr>
                <w:lang w:val="en-US"/>
              </w:rPr>
            </w:pPr>
          </w:p>
          <w:p w:rsidR="008F1A73" w:rsidRPr="00212AF9" w:rsidRDefault="008F1A73" w:rsidP="007B1645">
            <w:pPr>
              <w:spacing w:after="0" w:line="240" w:lineRule="auto"/>
              <w:rPr>
                <w:color w:val="132455"/>
                <w:lang w:val="en-US"/>
              </w:rPr>
            </w:pPr>
            <w:r w:rsidRPr="00212AF9">
              <w:rPr>
                <w:noProof/>
                <w:lang w:val="en-US"/>
              </w:rPr>
              <w:drawing>
                <wp:inline distT="0" distB="0" distL="0" distR="0" wp14:anchorId="6AB04DA4" wp14:editId="089F6A04">
                  <wp:extent cx="542925" cy="419100"/>
                  <wp:effectExtent l="0" t="0" r="9525" b="0"/>
                  <wp:docPr id="1" name="Рисунок 1" descr="IFAC_name_associate_no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FAC_name_associate_nof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1A73" w:rsidRPr="00212AF9" w:rsidRDefault="008F1A73" w:rsidP="007B1645">
            <w:pPr>
              <w:spacing w:after="0" w:line="240" w:lineRule="auto"/>
              <w:ind w:right="-187"/>
              <w:jc w:val="center"/>
              <w:rPr>
                <w:color w:val="132455"/>
              </w:rPr>
            </w:pPr>
          </w:p>
        </w:tc>
      </w:tr>
      <w:tr w:rsidR="008F1A73" w:rsidRPr="00212AF9" w:rsidTr="009918D2">
        <w:trPr>
          <w:trHeight w:val="1030"/>
        </w:trPr>
        <w:tc>
          <w:tcPr>
            <w:tcW w:w="2346" w:type="dxa"/>
            <w:vMerge/>
          </w:tcPr>
          <w:p w:rsidR="008F1A73" w:rsidRPr="00212AF9" w:rsidRDefault="008F1A73" w:rsidP="007B1645">
            <w:pPr>
              <w:spacing w:after="0" w:line="240" w:lineRule="auto"/>
            </w:pPr>
          </w:p>
        </w:tc>
        <w:tc>
          <w:tcPr>
            <w:tcW w:w="7766" w:type="dxa"/>
          </w:tcPr>
          <w:p w:rsidR="008F1A73" w:rsidRPr="00212AF9" w:rsidRDefault="008F1A73" w:rsidP="007B1645">
            <w:pPr>
              <w:spacing w:after="0" w:line="240" w:lineRule="auto"/>
              <w:ind w:left="-108" w:right="-187"/>
              <w:jc w:val="center"/>
              <w:rPr>
                <w:color w:val="132455"/>
              </w:rPr>
            </w:pPr>
            <w:r w:rsidRPr="00212AF9">
              <w:rPr>
                <w:color w:val="132455"/>
              </w:rPr>
              <w:t>119192, г. Москва, Мичуринский проспект, дом 21, корпус 4.</w:t>
            </w:r>
            <w:r w:rsidRPr="00212AF9">
              <w:t xml:space="preserve"> </w:t>
            </w:r>
          </w:p>
          <w:p w:rsidR="008F1A73" w:rsidRPr="00212AF9" w:rsidRDefault="008F1A73" w:rsidP="007B1645">
            <w:pPr>
              <w:spacing w:after="0" w:line="240" w:lineRule="auto"/>
              <w:ind w:left="-108" w:right="-108"/>
              <w:jc w:val="center"/>
            </w:pPr>
            <w:r w:rsidRPr="00212AF9">
              <w:rPr>
                <w:color w:val="132455"/>
              </w:rPr>
              <w:t>т: +7 (495) 734-22-22, ф: +7 (495) 734-04-22,</w:t>
            </w:r>
            <w:r w:rsidRPr="00212AF9">
              <w:rPr>
                <w:b/>
                <w:color w:val="132455"/>
              </w:rPr>
              <w:t xml:space="preserve"> </w:t>
            </w:r>
            <w:hyperlink w:history="1">
              <w:r w:rsidRPr="00212AF9">
                <w:rPr>
                  <w:rStyle w:val="Hyperlink"/>
                  <w:lang w:val="en-US"/>
                </w:rPr>
                <w:t>www</w:t>
              </w:r>
              <w:r w:rsidRPr="00212AF9">
                <w:rPr>
                  <w:rStyle w:val="Hyperlink"/>
                </w:rPr>
                <w:t>.</w:t>
              </w:r>
              <w:r w:rsidRPr="00212AF9">
                <w:rPr>
                  <w:rStyle w:val="Hyperlink"/>
                  <w:lang w:val="en-US"/>
                </w:rPr>
                <w:t>sroaas</w:t>
              </w:r>
              <w:r w:rsidRPr="00212AF9">
                <w:rPr>
                  <w:rStyle w:val="Hyperlink"/>
                </w:rPr>
                <w:t>.</w:t>
              </w:r>
              <w:r w:rsidRPr="00212AF9">
                <w:rPr>
                  <w:rStyle w:val="Hyperlink"/>
                  <w:lang w:val="en-US"/>
                </w:rPr>
                <w:t>ru</w:t>
              </w:r>
              <w:r w:rsidRPr="00212AF9">
                <w:rPr>
                  <w:rStyle w:val="Hyperlink"/>
                </w:rPr>
                <w:t xml:space="preserve"> </w:t>
              </w:r>
            </w:hyperlink>
            <w:r w:rsidRPr="00212AF9">
              <w:rPr>
                <w:color w:val="0070C0"/>
              </w:rPr>
              <w:t>,</w:t>
            </w:r>
            <w:r w:rsidRPr="00212AF9">
              <w:rPr>
                <w:b/>
                <w:color w:val="0070C0"/>
              </w:rPr>
              <w:t xml:space="preserve"> </w:t>
            </w:r>
            <w:r w:rsidRPr="00212AF9">
              <w:rPr>
                <w:lang w:val="en-US"/>
              </w:rPr>
              <w:t>info</w:t>
            </w:r>
            <w:r w:rsidRPr="00212AF9">
              <w:t>@</w:t>
            </w:r>
            <w:r w:rsidRPr="00212AF9">
              <w:rPr>
                <w:lang w:val="en-US"/>
              </w:rPr>
              <w:t>sroaas</w:t>
            </w:r>
            <w:r w:rsidRPr="00212AF9">
              <w:t>.</w:t>
            </w:r>
            <w:r w:rsidRPr="00212AF9">
              <w:rPr>
                <w:lang w:val="en-US"/>
              </w:rPr>
              <w:t>ru</w:t>
            </w:r>
          </w:p>
        </w:tc>
        <w:tc>
          <w:tcPr>
            <w:tcW w:w="1098" w:type="dxa"/>
            <w:vMerge/>
            <w:tcBorders>
              <w:left w:val="nil"/>
            </w:tcBorders>
          </w:tcPr>
          <w:p w:rsidR="008F1A73" w:rsidRPr="00212AF9" w:rsidRDefault="008F1A73" w:rsidP="007B1645">
            <w:pPr>
              <w:spacing w:after="0" w:line="240" w:lineRule="auto"/>
              <w:ind w:right="-187"/>
              <w:jc w:val="center"/>
              <w:rPr>
                <w:color w:val="132455"/>
              </w:rPr>
            </w:pPr>
          </w:p>
        </w:tc>
      </w:tr>
    </w:tbl>
    <w:p w:rsidR="00243EDD" w:rsidRPr="009918D2" w:rsidRDefault="00243EDD" w:rsidP="007B1645">
      <w:pPr>
        <w:pStyle w:val="NormalWeb"/>
        <w:spacing w:before="0" w:beforeAutospacing="0" w:after="0" w:afterAutospacing="0"/>
        <w:jc w:val="center"/>
        <w:rPr>
          <w:b/>
          <w:color w:val="000000"/>
          <w:sz w:val="23"/>
          <w:szCs w:val="23"/>
        </w:rPr>
      </w:pPr>
      <w:r w:rsidRPr="009918D2">
        <w:rPr>
          <w:b/>
          <w:color w:val="000000"/>
          <w:sz w:val="23"/>
          <w:szCs w:val="23"/>
        </w:rPr>
        <w:t>Пресс-релиз заседания</w:t>
      </w:r>
    </w:p>
    <w:p w:rsidR="00243EDD" w:rsidRPr="009918D2" w:rsidRDefault="00243EDD" w:rsidP="007B1645">
      <w:pPr>
        <w:pStyle w:val="NormalWeb"/>
        <w:spacing w:before="0" w:beforeAutospacing="0" w:after="0" w:afterAutospacing="0"/>
        <w:jc w:val="center"/>
        <w:rPr>
          <w:b/>
          <w:color w:val="000000"/>
          <w:sz w:val="23"/>
          <w:szCs w:val="23"/>
        </w:rPr>
      </w:pPr>
      <w:r w:rsidRPr="009918D2">
        <w:rPr>
          <w:b/>
          <w:color w:val="000000"/>
          <w:sz w:val="23"/>
          <w:szCs w:val="23"/>
        </w:rPr>
        <w:t>Комитета по профессиональной этике и независимости аудиторов Саморегулируемой организации аудиторов</w:t>
      </w:r>
      <w:r w:rsidR="004674C5" w:rsidRPr="009918D2">
        <w:rPr>
          <w:b/>
          <w:color w:val="000000"/>
          <w:sz w:val="23"/>
          <w:szCs w:val="23"/>
        </w:rPr>
        <w:t xml:space="preserve"> </w:t>
      </w:r>
      <w:r w:rsidRPr="009918D2">
        <w:rPr>
          <w:b/>
          <w:color w:val="000000"/>
          <w:sz w:val="23"/>
          <w:szCs w:val="23"/>
        </w:rPr>
        <w:t>Ассоциации «Содружество»</w:t>
      </w:r>
    </w:p>
    <w:p w:rsidR="008F1A73" w:rsidRPr="009918D2" w:rsidRDefault="008F1A73" w:rsidP="007B1645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346DA5" w:rsidRDefault="00346DA5" w:rsidP="007B1645">
      <w:pPr>
        <w:pStyle w:val="NormalWeb"/>
        <w:spacing w:before="0" w:beforeAutospacing="0" w:after="0" w:afterAutospacing="0"/>
        <w:ind w:left="-142"/>
        <w:rPr>
          <w:color w:val="000000"/>
          <w:sz w:val="23"/>
          <w:szCs w:val="23"/>
        </w:rPr>
      </w:pPr>
      <w:r w:rsidRPr="00346DA5">
        <w:rPr>
          <w:color w:val="000000"/>
          <w:sz w:val="23"/>
          <w:szCs w:val="23"/>
        </w:rPr>
        <w:t>12 июля 2022 года в очной форме (дистанционно) состоялось заседание комитета по профессиональной этике и независимости аудиторов СРО ААС (далее – комитет, КНЭП).</w:t>
      </w:r>
    </w:p>
    <w:p w:rsidR="008F1A73" w:rsidRPr="009918D2" w:rsidRDefault="008F1A73" w:rsidP="007B1645">
      <w:pPr>
        <w:pStyle w:val="NormalWeb"/>
        <w:spacing w:before="0" w:beforeAutospacing="0" w:after="0" w:afterAutospacing="0"/>
        <w:ind w:left="-142"/>
        <w:rPr>
          <w:color w:val="000000"/>
          <w:sz w:val="23"/>
          <w:szCs w:val="23"/>
        </w:rPr>
      </w:pPr>
      <w:r w:rsidRPr="009918D2">
        <w:rPr>
          <w:color w:val="000000"/>
          <w:sz w:val="23"/>
          <w:szCs w:val="23"/>
        </w:rPr>
        <w:t>На заседании</w:t>
      </w:r>
      <w:r w:rsidR="009918D2" w:rsidRPr="009918D2">
        <w:rPr>
          <w:color w:val="000000"/>
          <w:sz w:val="23"/>
          <w:szCs w:val="23"/>
        </w:rPr>
        <w:t>,</w:t>
      </w:r>
      <w:r w:rsidRPr="009918D2">
        <w:rPr>
          <w:color w:val="000000"/>
          <w:sz w:val="23"/>
          <w:szCs w:val="23"/>
        </w:rPr>
        <w:t xml:space="preserve"> </w:t>
      </w:r>
      <w:r w:rsidR="009918D2" w:rsidRPr="009918D2">
        <w:rPr>
          <w:color w:val="000000"/>
          <w:sz w:val="23"/>
          <w:szCs w:val="23"/>
        </w:rPr>
        <w:t xml:space="preserve">помимо членов Комитета, </w:t>
      </w:r>
      <w:r w:rsidRPr="009918D2">
        <w:rPr>
          <w:color w:val="000000"/>
          <w:sz w:val="23"/>
          <w:szCs w:val="23"/>
        </w:rPr>
        <w:t>присутствовали</w:t>
      </w:r>
      <w:r w:rsidR="009918D2" w:rsidRPr="009918D2">
        <w:rPr>
          <w:color w:val="000000"/>
          <w:sz w:val="23"/>
          <w:szCs w:val="23"/>
        </w:rPr>
        <w:t xml:space="preserve"> </w:t>
      </w:r>
      <w:r w:rsidR="006972FE" w:rsidRPr="009918D2">
        <w:rPr>
          <w:color w:val="000000"/>
          <w:sz w:val="23"/>
          <w:szCs w:val="23"/>
        </w:rPr>
        <w:t>п</w:t>
      </w:r>
      <w:r w:rsidRPr="009918D2">
        <w:rPr>
          <w:color w:val="000000"/>
          <w:sz w:val="23"/>
          <w:szCs w:val="23"/>
        </w:rPr>
        <w:t xml:space="preserve">риглашённые лица: </w:t>
      </w:r>
      <w:r w:rsidR="00CE5F53" w:rsidRPr="009918D2">
        <w:rPr>
          <w:color w:val="000000"/>
          <w:sz w:val="23"/>
          <w:szCs w:val="23"/>
        </w:rPr>
        <w:t>р</w:t>
      </w:r>
      <w:r w:rsidRPr="009918D2">
        <w:rPr>
          <w:color w:val="000000"/>
          <w:sz w:val="23"/>
          <w:szCs w:val="23"/>
        </w:rPr>
        <w:t xml:space="preserve">уководитель Аналитического центра СРО ААС Гришаев А.В. и </w:t>
      </w:r>
      <w:r w:rsidR="007B1645">
        <w:rPr>
          <w:color w:val="000000"/>
          <w:sz w:val="23"/>
          <w:szCs w:val="23"/>
        </w:rPr>
        <w:t xml:space="preserve">два </w:t>
      </w:r>
      <w:r w:rsidRPr="009918D2">
        <w:rPr>
          <w:color w:val="000000"/>
          <w:sz w:val="23"/>
          <w:szCs w:val="23"/>
        </w:rPr>
        <w:t>аудитор</w:t>
      </w:r>
      <w:r w:rsidR="00562469">
        <w:rPr>
          <w:color w:val="000000"/>
          <w:sz w:val="23"/>
          <w:szCs w:val="23"/>
        </w:rPr>
        <w:t xml:space="preserve">а - </w:t>
      </w:r>
      <w:r w:rsidRPr="009918D2">
        <w:rPr>
          <w:color w:val="000000"/>
          <w:sz w:val="23"/>
          <w:szCs w:val="23"/>
        </w:rPr>
        <w:t>член</w:t>
      </w:r>
      <w:r w:rsidR="007B1645">
        <w:rPr>
          <w:color w:val="000000"/>
          <w:sz w:val="23"/>
          <w:szCs w:val="23"/>
        </w:rPr>
        <w:t>ы</w:t>
      </w:r>
      <w:r w:rsidRPr="009918D2">
        <w:rPr>
          <w:color w:val="000000"/>
          <w:sz w:val="23"/>
          <w:szCs w:val="23"/>
        </w:rPr>
        <w:t xml:space="preserve"> СРО ААС.</w:t>
      </w:r>
    </w:p>
    <w:p w:rsidR="00D773D3" w:rsidRPr="00346DA5" w:rsidRDefault="00D773D3" w:rsidP="007B1645">
      <w:pPr>
        <w:pStyle w:val="NormalWeb"/>
        <w:spacing w:before="0" w:beforeAutospacing="0" w:after="0" w:afterAutospacing="0"/>
        <w:ind w:left="-1134" w:firstLine="1134"/>
        <w:rPr>
          <w:color w:val="000000"/>
          <w:sz w:val="23"/>
          <w:szCs w:val="23"/>
        </w:rPr>
      </w:pPr>
      <w:r w:rsidRPr="00346DA5">
        <w:rPr>
          <w:color w:val="000000"/>
          <w:sz w:val="23"/>
          <w:szCs w:val="23"/>
        </w:rPr>
        <w:t>На заседании были рассмотрены:</w:t>
      </w:r>
    </w:p>
    <w:p w:rsidR="00D773D3" w:rsidRPr="00346DA5" w:rsidRDefault="00D773D3" w:rsidP="007B1645">
      <w:pPr>
        <w:pStyle w:val="ListParagraph"/>
        <w:numPr>
          <w:ilvl w:val="0"/>
          <w:numId w:val="19"/>
        </w:numPr>
        <w:contextualSpacing w:val="0"/>
        <w:rPr>
          <w:color w:val="000000"/>
          <w:sz w:val="23"/>
          <w:szCs w:val="23"/>
        </w:rPr>
      </w:pPr>
      <w:r w:rsidRPr="00346DA5">
        <w:rPr>
          <w:color w:val="000000"/>
          <w:sz w:val="23"/>
          <w:szCs w:val="23"/>
        </w:rPr>
        <w:t>Оценка БДР</w:t>
      </w:r>
      <w:r w:rsidR="00346DA5">
        <w:rPr>
          <w:color w:val="000000"/>
          <w:sz w:val="23"/>
          <w:szCs w:val="23"/>
        </w:rPr>
        <w:t>;</w:t>
      </w:r>
      <w:r w:rsidRPr="00346DA5">
        <w:rPr>
          <w:color w:val="000000"/>
          <w:sz w:val="23"/>
          <w:szCs w:val="23"/>
        </w:rPr>
        <w:t xml:space="preserve"> </w:t>
      </w:r>
    </w:p>
    <w:p w:rsidR="00D773D3" w:rsidRDefault="00D773D3" w:rsidP="007B1645">
      <w:pPr>
        <w:pStyle w:val="ListParagraph"/>
        <w:numPr>
          <w:ilvl w:val="0"/>
          <w:numId w:val="19"/>
        </w:numPr>
        <w:contextualSpacing w:val="0"/>
        <w:rPr>
          <w:color w:val="000000"/>
          <w:sz w:val="23"/>
          <w:szCs w:val="23"/>
        </w:rPr>
      </w:pPr>
      <w:r w:rsidRPr="00346DA5">
        <w:rPr>
          <w:color w:val="000000"/>
          <w:sz w:val="23"/>
          <w:szCs w:val="23"/>
        </w:rPr>
        <w:t>Положение о БДР (</w:t>
      </w:r>
      <w:r w:rsidR="007B1645">
        <w:rPr>
          <w:color w:val="000000"/>
          <w:sz w:val="23"/>
          <w:szCs w:val="23"/>
        </w:rPr>
        <w:t xml:space="preserve">полученные </w:t>
      </w:r>
      <w:r w:rsidRPr="00346DA5">
        <w:rPr>
          <w:color w:val="000000"/>
          <w:sz w:val="23"/>
          <w:szCs w:val="23"/>
        </w:rPr>
        <w:t>комментарии ЦБ РФ)</w:t>
      </w:r>
      <w:r w:rsidR="00346DA5">
        <w:rPr>
          <w:color w:val="000000"/>
          <w:sz w:val="23"/>
          <w:szCs w:val="23"/>
        </w:rPr>
        <w:t>.</w:t>
      </w:r>
    </w:p>
    <w:p w:rsidR="005E5D35" w:rsidRPr="005E5D35" w:rsidRDefault="005E5D35" w:rsidP="007B1645">
      <w:pPr>
        <w:spacing w:after="0" w:line="240" w:lineRule="auto"/>
        <w:ind w:left="360"/>
        <w:rPr>
          <w:color w:val="000000"/>
          <w:sz w:val="23"/>
          <w:szCs w:val="23"/>
        </w:rPr>
      </w:pPr>
    </w:p>
    <w:p w:rsidR="007B1645" w:rsidRDefault="00346DA5" w:rsidP="007B1645">
      <w:pPr>
        <w:pStyle w:val="ListParagraph"/>
        <w:ind w:left="0"/>
        <w:contextualSpacing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По первому вопросу </w:t>
      </w:r>
      <w:r w:rsidR="008C5DC9">
        <w:rPr>
          <w:color w:val="000000"/>
          <w:sz w:val="23"/>
          <w:szCs w:val="23"/>
        </w:rPr>
        <w:t>Комитет провёл оц</w:t>
      </w:r>
      <w:r>
        <w:rPr>
          <w:color w:val="000000"/>
          <w:sz w:val="23"/>
          <w:szCs w:val="23"/>
        </w:rPr>
        <w:t>енк</w:t>
      </w:r>
      <w:r w:rsidR="008C5DC9">
        <w:rPr>
          <w:color w:val="000000"/>
          <w:sz w:val="23"/>
          <w:szCs w:val="23"/>
        </w:rPr>
        <w:t>у соответствия</w:t>
      </w:r>
      <w:r>
        <w:rPr>
          <w:color w:val="000000"/>
          <w:sz w:val="23"/>
          <w:szCs w:val="23"/>
        </w:rPr>
        <w:t xml:space="preserve"> четырёх </w:t>
      </w:r>
      <w:r w:rsidR="005E5D35">
        <w:rPr>
          <w:color w:val="000000"/>
          <w:sz w:val="23"/>
          <w:szCs w:val="23"/>
        </w:rPr>
        <w:t>аудиторов и</w:t>
      </w:r>
      <w:r w:rsidR="008C5DC9">
        <w:rPr>
          <w:color w:val="000000"/>
          <w:sz w:val="23"/>
          <w:szCs w:val="23"/>
        </w:rPr>
        <w:t xml:space="preserve"> </w:t>
      </w:r>
      <w:r w:rsidR="005E5D35">
        <w:rPr>
          <w:color w:val="000000"/>
          <w:sz w:val="23"/>
          <w:szCs w:val="23"/>
        </w:rPr>
        <w:t>коммерческой</w:t>
      </w:r>
      <w:r w:rsidR="008C5DC9">
        <w:rPr>
          <w:color w:val="000000"/>
          <w:sz w:val="23"/>
          <w:szCs w:val="23"/>
        </w:rPr>
        <w:t xml:space="preserve"> организации- </w:t>
      </w:r>
      <w:r w:rsidR="005E5D35">
        <w:rPr>
          <w:color w:val="000000"/>
          <w:sz w:val="23"/>
          <w:szCs w:val="23"/>
        </w:rPr>
        <w:t>претендента</w:t>
      </w:r>
      <w:r w:rsidR="008C5DC9">
        <w:rPr>
          <w:color w:val="000000"/>
          <w:sz w:val="23"/>
          <w:szCs w:val="23"/>
        </w:rPr>
        <w:t xml:space="preserve"> на </w:t>
      </w:r>
      <w:r w:rsidR="005E5D35">
        <w:rPr>
          <w:color w:val="000000"/>
          <w:sz w:val="23"/>
          <w:szCs w:val="23"/>
        </w:rPr>
        <w:t>членство</w:t>
      </w:r>
      <w:r w:rsidR="008C5DC9">
        <w:rPr>
          <w:color w:val="000000"/>
          <w:sz w:val="23"/>
          <w:szCs w:val="23"/>
        </w:rPr>
        <w:t xml:space="preserve"> в СРО ААС </w:t>
      </w:r>
      <w:r>
        <w:rPr>
          <w:color w:val="000000"/>
          <w:sz w:val="23"/>
          <w:szCs w:val="23"/>
        </w:rPr>
        <w:t>требован</w:t>
      </w:r>
      <w:r w:rsidR="008C5DC9">
        <w:rPr>
          <w:color w:val="000000"/>
          <w:sz w:val="23"/>
          <w:szCs w:val="23"/>
        </w:rPr>
        <w:t xml:space="preserve">иям к членству в </w:t>
      </w:r>
      <w:r w:rsidR="005E5D35">
        <w:rPr>
          <w:color w:val="000000"/>
          <w:sz w:val="23"/>
          <w:szCs w:val="23"/>
        </w:rPr>
        <w:t>части</w:t>
      </w:r>
      <w:r w:rsidR="008C5DC9">
        <w:rPr>
          <w:color w:val="000000"/>
          <w:sz w:val="23"/>
          <w:szCs w:val="23"/>
        </w:rPr>
        <w:t xml:space="preserve"> наличия безупречной деловой репутации. </w:t>
      </w:r>
    </w:p>
    <w:p w:rsidR="007B1645" w:rsidRDefault="008C5DC9" w:rsidP="007B1645">
      <w:pPr>
        <w:pStyle w:val="ListParagraph"/>
        <w:ind w:left="0"/>
        <w:contextualSpacing w:val="0"/>
        <w:jc w:val="both"/>
        <w:rPr>
          <w:color w:val="000000"/>
          <w:sz w:val="23"/>
          <w:szCs w:val="23"/>
        </w:rPr>
      </w:pPr>
      <w:r w:rsidRPr="00D64D51">
        <w:rPr>
          <w:color w:val="000000"/>
          <w:sz w:val="23"/>
          <w:szCs w:val="23"/>
        </w:rPr>
        <w:t xml:space="preserve">Все аудиторы предоставили Комитету </w:t>
      </w:r>
      <w:r>
        <w:rPr>
          <w:color w:val="000000"/>
          <w:sz w:val="23"/>
          <w:szCs w:val="23"/>
        </w:rPr>
        <w:t xml:space="preserve">письменные </w:t>
      </w:r>
      <w:r w:rsidRPr="00D64D51">
        <w:rPr>
          <w:color w:val="000000"/>
          <w:sz w:val="23"/>
          <w:szCs w:val="23"/>
        </w:rPr>
        <w:t xml:space="preserve">пояснения по обнаруженным в отношении них свидетельствам отсутствия безупречной деловой (профессиональной) репутации. </w:t>
      </w:r>
      <w:r>
        <w:rPr>
          <w:color w:val="000000"/>
          <w:sz w:val="23"/>
          <w:szCs w:val="23"/>
        </w:rPr>
        <w:t>Двое</w:t>
      </w:r>
      <w:r w:rsidRPr="00D64D51">
        <w:rPr>
          <w:color w:val="000000"/>
          <w:sz w:val="23"/>
          <w:szCs w:val="23"/>
        </w:rPr>
        <w:t xml:space="preserve"> аудиторов присутствовали на заседании Комитета и смогли предоставить дополнительные устные пояснения.</w:t>
      </w:r>
      <w:r>
        <w:rPr>
          <w:color w:val="000000"/>
          <w:sz w:val="23"/>
          <w:szCs w:val="23"/>
        </w:rPr>
        <w:t xml:space="preserve"> Один аудитор отказался присутствовать на заседании Комитета. </w:t>
      </w:r>
    </w:p>
    <w:p w:rsidR="008C5DC9" w:rsidRDefault="008C5DC9" w:rsidP="007B1645">
      <w:pPr>
        <w:pStyle w:val="ListParagraph"/>
        <w:ind w:left="0"/>
        <w:contextualSpacing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По двум аудиторам </w:t>
      </w:r>
      <w:r w:rsidR="005E5D35">
        <w:rPr>
          <w:color w:val="000000"/>
          <w:sz w:val="23"/>
          <w:szCs w:val="23"/>
        </w:rPr>
        <w:t>аудиторов и</w:t>
      </w:r>
      <w:r>
        <w:rPr>
          <w:color w:val="000000"/>
          <w:sz w:val="23"/>
          <w:szCs w:val="23"/>
        </w:rPr>
        <w:t xml:space="preserve"> </w:t>
      </w:r>
      <w:r w:rsidR="005E5D35">
        <w:rPr>
          <w:color w:val="000000"/>
          <w:sz w:val="23"/>
          <w:szCs w:val="23"/>
        </w:rPr>
        <w:t>коммерческой</w:t>
      </w:r>
      <w:r>
        <w:rPr>
          <w:color w:val="000000"/>
          <w:sz w:val="23"/>
          <w:szCs w:val="23"/>
        </w:rPr>
        <w:t xml:space="preserve"> организации- </w:t>
      </w:r>
      <w:r w:rsidR="005E5D35">
        <w:rPr>
          <w:color w:val="000000"/>
          <w:sz w:val="23"/>
          <w:szCs w:val="23"/>
        </w:rPr>
        <w:t>претендент</w:t>
      </w:r>
      <w:r w:rsidR="007B1645">
        <w:rPr>
          <w:color w:val="000000"/>
          <w:sz w:val="23"/>
          <w:szCs w:val="23"/>
        </w:rPr>
        <w:t>у</w:t>
      </w:r>
      <w:r>
        <w:rPr>
          <w:color w:val="000000"/>
          <w:sz w:val="23"/>
          <w:szCs w:val="23"/>
        </w:rPr>
        <w:t xml:space="preserve"> на </w:t>
      </w:r>
      <w:r w:rsidR="005E5D35">
        <w:rPr>
          <w:color w:val="000000"/>
          <w:sz w:val="23"/>
          <w:szCs w:val="23"/>
        </w:rPr>
        <w:t>членство</w:t>
      </w:r>
      <w:r>
        <w:rPr>
          <w:color w:val="000000"/>
          <w:sz w:val="23"/>
          <w:szCs w:val="23"/>
        </w:rPr>
        <w:t xml:space="preserve"> в СРО ААС </w:t>
      </w:r>
      <w:r>
        <w:rPr>
          <w:color w:val="000000"/>
          <w:sz w:val="23"/>
          <w:szCs w:val="23"/>
        </w:rPr>
        <w:t xml:space="preserve">Комитет принял решение о соответствии </w:t>
      </w:r>
      <w:r w:rsidR="005E5D35">
        <w:rPr>
          <w:color w:val="000000"/>
          <w:sz w:val="23"/>
          <w:szCs w:val="23"/>
        </w:rPr>
        <w:t>их</w:t>
      </w:r>
      <w:r>
        <w:rPr>
          <w:color w:val="000000"/>
          <w:sz w:val="23"/>
          <w:szCs w:val="23"/>
        </w:rPr>
        <w:t xml:space="preserve"> требованиям к членству в части наличия безупречной деловой репутации.</w:t>
      </w:r>
      <w:r w:rsidRPr="00D64D51">
        <w:rPr>
          <w:color w:val="000000"/>
          <w:sz w:val="23"/>
          <w:szCs w:val="23"/>
        </w:rPr>
        <w:t xml:space="preserve"> </w:t>
      </w:r>
    </w:p>
    <w:p w:rsidR="007B1645" w:rsidRDefault="007B1645" w:rsidP="007B164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E5D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 одному аудитору Комитет принял решение направить аудитору письменный запрос на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получение </w:t>
      </w:r>
      <w:r w:rsidRPr="005E5D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дополнительн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ой</w:t>
      </w:r>
      <w:r w:rsidRPr="005E5D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информаци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</w:t>
      </w:r>
      <w:r w:rsidRPr="005E5D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пригласить его на следующее заседание Комитета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8C5DC9" w:rsidRDefault="008C5DC9" w:rsidP="007B16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Согласно </w:t>
      </w:r>
      <w:r w:rsidR="005E5D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решению </w:t>
      </w:r>
      <w:r w:rsidR="005E5D35" w:rsidRPr="00346D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Комитет</w:t>
      </w:r>
      <w:r w:rsidR="005E5D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а,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один аудитор </w:t>
      </w:r>
      <w:r w:rsidR="00D773D3" w:rsidRPr="00346D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 соответствует требованиям к членству в СРО ААС в части наличия БДР.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Комитет мотивировал своё решение тем, что аудитор</w:t>
      </w:r>
      <w:r w:rsidRPr="008C5DC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явля</w:t>
      </w:r>
      <w:r w:rsidRPr="008C5DC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ясь</w:t>
      </w:r>
      <w:r w:rsidRPr="008C5DC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единоличным исполнительным органом </w:t>
      </w:r>
      <w:r w:rsidRPr="008C5DC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аудиторской организации</w:t>
      </w:r>
      <w:r w:rsidRPr="008C5DC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период, когда данной аудиторской организаци</w:t>
      </w:r>
      <w:r w:rsidR="007B16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ей</w:t>
      </w:r>
      <w:r w:rsidRPr="008C5DC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были совершены нарушения обязательных требований, за которые применена мера воздействия в виде исключения из членов СРО ААС, является причастн</w:t>
      </w:r>
      <w:r w:rsidRPr="008C5DC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ым</w:t>
      </w:r>
      <w:r w:rsidRPr="008C5DC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 совершению данных нарушений. Доказательств непричастности </w:t>
      </w:r>
      <w:r w:rsidRPr="008C5DC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аудитора </w:t>
      </w:r>
      <w:r w:rsidRPr="008C5DC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к совершаемым </w:t>
      </w:r>
      <w:r w:rsidRPr="008C5DC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аудиторской </w:t>
      </w:r>
      <w:r w:rsidR="005E5D35" w:rsidRPr="008C5DC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организацией</w:t>
      </w:r>
      <w:r w:rsidRPr="008C5DC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систематическим нарушениям Комитету представлено не было.</w:t>
      </w:r>
    </w:p>
    <w:p w:rsidR="005E5D35" w:rsidRPr="007B1645" w:rsidRDefault="005E5D35" w:rsidP="007B164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B16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D773D3" w:rsidRPr="00346DA5" w:rsidRDefault="005E5D35" w:rsidP="007B164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6D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7B1645" w:rsidRDefault="005E5D35" w:rsidP="007B16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 второму вопросу в</w:t>
      </w:r>
      <w:r w:rsidR="00D773D3" w:rsidRPr="00346D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ыступила Папуша О.В.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и </w:t>
      </w:r>
      <w:r w:rsidR="00D773D3" w:rsidRPr="00346D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сообщила, что изменения в Положение о БДР, ранее утверждённые Правлением СРО ААС и направленные в ЦБ РФ на согласование, не был</w:t>
      </w:r>
      <w:r w:rsidR="007B16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</w:t>
      </w:r>
      <w:r w:rsidR="00D773D3" w:rsidRPr="00346D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согласован</w:t>
      </w:r>
      <w:r w:rsidR="007B16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ы</w:t>
      </w:r>
      <w:r w:rsidR="00D773D3" w:rsidRPr="00346D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ЦБ РФ и возвращен</w:t>
      </w:r>
      <w:r w:rsidR="007B16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ы</w:t>
      </w:r>
      <w:r w:rsidR="00D773D3" w:rsidRPr="00346D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СРО ААС на доработку.</w:t>
      </w:r>
    </w:p>
    <w:p w:rsidR="00562469" w:rsidRPr="00D64D51" w:rsidRDefault="00D773D3" w:rsidP="007B16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46D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Комитетом принято решение</w:t>
      </w:r>
      <w:r w:rsidR="005E5D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</w:t>
      </w:r>
      <w:r w:rsidR="007B164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родолжить работу р</w:t>
      </w:r>
      <w:r w:rsidRPr="00346D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абочей группы Комитета по разработке Положения о БДР</w:t>
      </w:r>
      <w:r w:rsidR="005E5D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о</w:t>
      </w:r>
      <w:r w:rsidRPr="00346DA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рганизовать встречу с ЦБ РФ для обсуждения полученных комментариев.</w:t>
      </w:r>
      <w:bookmarkStart w:id="0" w:name="_GoBack"/>
      <w:bookmarkEnd w:id="0"/>
    </w:p>
    <w:sectPr w:rsidR="00562469" w:rsidRPr="00D64D51" w:rsidSect="009918D2">
      <w:pgSz w:w="11906" w:h="16838"/>
      <w:pgMar w:top="568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E7F05"/>
    <w:multiLevelType w:val="hybridMultilevel"/>
    <w:tmpl w:val="21867C06"/>
    <w:lvl w:ilvl="0" w:tplc="5F40A8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B57A5"/>
    <w:multiLevelType w:val="hybridMultilevel"/>
    <w:tmpl w:val="236EBD7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2F8647B"/>
    <w:multiLevelType w:val="multilevel"/>
    <w:tmpl w:val="11C2950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3" w15:restartNumberingAfterBreak="0">
    <w:nsid w:val="167B289D"/>
    <w:multiLevelType w:val="multilevel"/>
    <w:tmpl w:val="9D6CBA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44" w:hanging="1800"/>
      </w:pPr>
      <w:rPr>
        <w:rFonts w:hint="default"/>
      </w:rPr>
    </w:lvl>
  </w:abstractNum>
  <w:abstractNum w:abstractNumId="4" w15:restartNumberingAfterBreak="0">
    <w:nsid w:val="174734E1"/>
    <w:multiLevelType w:val="hybridMultilevel"/>
    <w:tmpl w:val="7772BB8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0DE12AA"/>
    <w:multiLevelType w:val="hybridMultilevel"/>
    <w:tmpl w:val="DA3E0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75708"/>
    <w:multiLevelType w:val="hybridMultilevel"/>
    <w:tmpl w:val="0A7EC12A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 w15:restartNumberingAfterBreak="0">
    <w:nsid w:val="2CCD6AFE"/>
    <w:multiLevelType w:val="hybridMultilevel"/>
    <w:tmpl w:val="D0282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A2884"/>
    <w:multiLevelType w:val="hybridMultilevel"/>
    <w:tmpl w:val="2C40F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91B97"/>
    <w:multiLevelType w:val="hybridMultilevel"/>
    <w:tmpl w:val="6FC8D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4391B"/>
    <w:multiLevelType w:val="hybridMultilevel"/>
    <w:tmpl w:val="E8A6D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876AE"/>
    <w:multiLevelType w:val="multilevel"/>
    <w:tmpl w:val="A9709B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9B10133"/>
    <w:multiLevelType w:val="hybridMultilevel"/>
    <w:tmpl w:val="51582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1505F"/>
    <w:multiLevelType w:val="hybridMultilevel"/>
    <w:tmpl w:val="45065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079DF"/>
    <w:multiLevelType w:val="hybridMultilevel"/>
    <w:tmpl w:val="D0F62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55504"/>
    <w:multiLevelType w:val="multilevel"/>
    <w:tmpl w:val="9D6CBA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44" w:hanging="1800"/>
      </w:pPr>
      <w:rPr>
        <w:rFonts w:hint="default"/>
      </w:rPr>
    </w:lvl>
  </w:abstractNum>
  <w:abstractNum w:abstractNumId="16" w15:restartNumberingAfterBreak="0">
    <w:nsid w:val="4D8070F1"/>
    <w:multiLevelType w:val="hybridMultilevel"/>
    <w:tmpl w:val="498276B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E720B90"/>
    <w:multiLevelType w:val="hybridMultilevel"/>
    <w:tmpl w:val="E8686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4B6525"/>
    <w:multiLevelType w:val="hybridMultilevel"/>
    <w:tmpl w:val="F3FA4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16"/>
  </w:num>
  <w:num w:numId="5">
    <w:abstractNumId w:val="13"/>
  </w:num>
  <w:num w:numId="6">
    <w:abstractNumId w:val="5"/>
  </w:num>
  <w:num w:numId="7">
    <w:abstractNumId w:val="2"/>
  </w:num>
  <w:num w:numId="8">
    <w:abstractNumId w:val="11"/>
  </w:num>
  <w:num w:numId="9">
    <w:abstractNumId w:val="0"/>
  </w:num>
  <w:num w:numId="10">
    <w:abstractNumId w:val="4"/>
  </w:num>
  <w:num w:numId="11">
    <w:abstractNumId w:val="9"/>
  </w:num>
  <w:num w:numId="12">
    <w:abstractNumId w:val="6"/>
  </w:num>
  <w:num w:numId="13">
    <w:abstractNumId w:val="10"/>
  </w:num>
  <w:num w:numId="14">
    <w:abstractNumId w:val="18"/>
  </w:num>
  <w:num w:numId="15">
    <w:abstractNumId w:val="17"/>
  </w:num>
  <w:num w:numId="16">
    <w:abstractNumId w:val="1"/>
  </w:num>
  <w:num w:numId="17">
    <w:abstractNumId w:val="15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DD"/>
    <w:rsid w:val="00121DBA"/>
    <w:rsid w:val="001236A8"/>
    <w:rsid w:val="001A2CB3"/>
    <w:rsid w:val="00226576"/>
    <w:rsid w:val="00243EDD"/>
    <w:rsid w:val="002D242E"/>
    <w:rsid w:val="00346DA5"/>
    <w:rsid w:val="00363F28"/>
    <w:rsid w:val="004674C5"/>
    <w:rsid w:val="0050595C"/>
    <w:rsid w:val="00507CA9"/>
    <w:rsid w:val="0052562F"/>
    <w:rsid w:val="0052631C"/>
    <w:rsid w:val="00532AAE"/>
    <w:rsid w:val="00562469"/>
    <w:rsid w:val="00597507"/>
    <w:rsid w:val="005B3C9B"/>
    <w:rsid w:val="005E5D35"/>
    <w:rsid w:val="006972FE"/>
    <w:rsid w:val="006A06B3"/>
    <w:rsid w:val="007578D5"/>
    <w:rsid w:val="0076009C"/>
    <w:rsid w:val="007632EA"/>
    <w:rsid w:val="007B1645"/>
    <w:rsid w:val="008C5574"/>
    <w:rsid w:val="008C5DC9"/>
    <w:rsid w:val="008F1A73"/>
    <w:rsid w:val="00981BF2"/>
    <w:rsid w:val="009918D2"/>
    <w:rsid w:val="00A02544"/>
    <w:rsid w:val="00A64408"/>
    <w:rsid w:val="00A87B5D"/>
    <w:rsid w:val="00AC4892"/>
    <w:rsid w:val="00B06E6C"/>
    <w:rsid w:val="00B65F08"/>
    <w:rsid w:val="00C34978"/>
    <w:rsid w:val="00C559EC"/>
    <w:rsid w:val="00C61CBB"/>
    <w:rsid w:val="00C6268C"/>
    <w:rsid w:val="00CE05B5"/>
    <w:rsid w:val="00CE5F53"/>
    <w:rsid w:val="00CE6E93"/>
    <w:rsid w:val="00CF11EC"/>
    <w:rsid w:val="00D64D51"/>
    <w:rsid w:val="00D773D3"/>
    <w:rsid w:val="00DB17F5"/>
    <w:rsid w:val="00E11AE7"/>
    <w:rsid w:val="00EE2853"/>
    <w:rsid w:val="00F5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03205"/>
  <w15:chartTrackingRefBased/>
  <w15:docId w15:val="{0B6C0D8C-D7CD-4610-9F3F-8102413A1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9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1A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8F1A7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56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EACED-AEC0-4550-85DB-391CAAF32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В. Замуруева</dc:creator>
  <cp:keywords/>
  <dc:description/>
  <cp:lastModifiedBy>Papusha, Olga</cp:lastModifiedBy>
  <cp:revision>2</cp:revision>
  <cp:lastPrinted>2022-10-31T09:45:00Z</cp:lastPrinted>
  <dcterms:created xsi:type="dcterms:W3CDTF">2023-02-09T13:47:00Z</dcterms:created>
  <dcterms:modified xsi:type="dcterms:W3CDTF">2023-02-09T13:47:00Z</dcterms:modified>
</cp:coreProperties>
</file>