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34F48" w14:textId="3D973BFB" w:rsidR="00BF3BCC" w:rsidRPr="00ED0615" w:rsidRDefault="00ED0615" w:rsidP="00ED0615">
      <w:pPr>
        <w:jc w:val="center"/>
        <w:rPr>
          <w:rFonts w:ascii="Times New Roman" w:hAnsi="Times New Roman" w:cs="Times New Roman"/>
          <w:b/>
          <w:bCs/>
          <w:sz w:val="26"/>
          <w:szCs w:val="26"/>
        </w:rPr>
      </w:pPr>
      <w:r w:rsidRPr="00ED0615">
        <w:rPr>
          <w:rFonts w:ascii="Times New Roman" w:hAnsi="Times New Roman" w:cs="Times New Roman"/>
          <w:b/>
          <w:bCs/>
          <w:sz w:val="26"/>
          <w:szCs w:val="26"/>
        </w:rPr>
        <w:t xml:space="preserve">Пояснения по актуализации </w:t>
      </w:r>
      <w:r w:rsidR="00BF3BCC" w:rsidRPr="00ED0615">
        <w:rPr>
          <w:rFonts w:ascii="Times New Roman" w:hAnsi="Times New Roman" w:cs="Times New Roman"/>
          <w:b/>
          <w:bCs/>
          <w:sz w:val="26"/>
          <w:szCs w:val="26"/>
        </w:rPr>
        <w:t xml:space="preserve">Сборника примерных форм заключений, составленных в соответствии с МСА </w:t>
      </w:r>
      <w:r w:rsidR="00604578" w:rsidRPr="00ED0615">
        <w:rPr>
          <w:rFonts w:ascii="Times New Roman" w:hAnsi="Times New Roman" w:cs="Times New Roman"/>
          <w:b/>
          <w:bCs/>
          <w:sz w:val="26"/>
          <w:szCs w:val="26"/>
        </w:rPr>
        <w:t>(далее – Сборник)</w:t>
      </w:r>
    </w:p>
    <w:p w14:paraId="73B8D226" w14:textId="7BC5AF96" w:rsidR="001749F9" w:rsidRPr="00ED0615" w:rsidRDefault="001749F9" w:rsidP="00EF1622">
      <w:pPr>
        <w:pStyle w:val="ae"/>
        <w:numPr>
          <w:ilvl w:val="0"/>
          <w:numId w:val="4"/>
        </w:numPr>
        <w:rPr>
          <w:rFonts w:ascii="Times New Roman" w:hAnsi="Times New Roman" w:cs="Times New Roman"/>
          <w:b/>
          <w:bCs/>
          <w:sz w:val="26"/>
          <w:szCs w:val="26"/>
        </w:rPr>
      </w:pPr>
      <w:r w:rsidRPr="00ED0615">
        <w:rPr>
          <w:rFonts w:ascii="Times New Roman" w:hAnsi="Times New Roman" w:cs="Times New Roman"/>
          <w:b/>
          <w:bCs/>
          <w:sz w:val="26"/>
          <w:szCs w:val="26"/>
        </w:rPr>
        <w:t xml:space="preserve">Предложения по уточнению </w:t>
      </w:r>
      <w:r w:rsidR="00604578" w:rsidRPr="00ED0615">
        <w:rPr>
          <w:rFonts w:ascii="Times New Roman" w:hAnsi="Times New Roman" w:cs="Times New Roman"/>
          <w:b/>
          <w:bCs/>
          <w:sz w:val="26"/>
          <w:szCs w:val="26"/>
        </w:rPr>
        <w:t xml:space="preserve">в Сборнике </w:t>
      </w:r>
      <w:r w:rsidRPr="00ED0615">
        <w:rPr>
          <w:rFonts w:ascii="Times New Roman" w:hAnsi="Times New Roman" w:cs="Times New Roman"/>
          <w:b/>
          <w:bCs/>
          <w:sz w:val="26"/>
          <w:szCs w:val="26"/>
        </w:rPr>
        <w:t>существующих примерных форм заключений</w:t>
      </w:r>
    </w:p>
    <w:tbl>
      <w:tblPr>
        <w:tblStyle w:val="a3"/>
        <w:tblW w:w="14283" w:type="dxa"/>
        <w:tblLook w:val="04A0" w:firstRow="1" w:lastRow="0" w:firstColumn="1" w:lastColumn="0" w:noHBand="0" w:noVBand="1"/>
      </w:tblPr>
      <w:tblGrid>
        <w:gridCol w:w="556"/>
        <w:gridCol w:w="4716"/>
        <w:gridCol w:w="4617"/>
        <w:gridCol w:w="4394"/>
      </w:tblGrid>
      <w:tr w:rsidR="00EC2554" w:rsidRPr="00ED0615" w14:paraId="64388E37" w14:textId="77777777" w:rsidTr="00EC2554">
        <w:trPr>
          <w:tblHeader/>
        </w:trPr>
        <w:tc>
          <w:tcPr>
            <w:tcW w:w="556" w:type="dxa"/>
          </w:tcPr>
          <w:p w14:paraId="1462F0A9" w14:textId="77777777" w:rsidR="00200DDD" w:rsidRPr="00ED0615" w:rsidRDefault="00200DDD" w:rsidP="00ED0615">
            <w:pPr>
              <w:spacing w:before="120" w:after="120"/>
              <w:jc w:val="center"/>
              <w:rPr>
                <w:rFonts w:ascii="Times New Roman" w:hAnsi="Times New Roman" w:cs="Times New Roman"/>
                <w:b/>
                <w:bCs/>
                <w:sz w:val="24"/>
                <w:szCs w:val="24"/>
              </w:rPr>
            </w:pPr>
            <w:r w:rsidRPr="00ED0615">
              <w:rPr>
                <w:rFonts w:ascii="Times New Roman" w:hAnsi="Times New Roman" w:cs="Times New Roman"/>
                <w:b/>
                <w:bCs/>
                <w:sz w:val="24"/>
                <w:szCs w:val="24"/>
              </w:rPr>
              <w:t>№</w:t>
            </w:r>
          </w:p>
        </w:tc>
        <w:tc>
          <w:tcPr>
            <w:tcW w:w="4716" w:type="dxa"/>
          </w:tcPr>
          <w:p w14:paraId="32B72E08" w14:textId="04582003" w:rsidR="00200DDD" w:rsidRPr="00ED0615" w:rsidRDefault="00200DDD" w:rsidP="00ED0615">
            <w:pPr>
              <w:spacing w:before="120" w:after="120"/>
              <w:jc w:val="center"/>
              <w:rPr>
                <w:rFonts w:ascii="Times New Roman" w:hAnsi="Times New Roman" w:cs="Times New Roman"/>
                <w:b/>
                <w:bCs/>
                <w:sz w:val="24"/>
                <w:szCs w:val="24"/>
              </w:rPr>
            </w:pPr>
            <w:r w:rsidRPr="00ED0615">
              <w:rPr>
                <w:rFonts w:ascii="Times New Roman" w:hAnsi="Times New Roman" w:cs="Times New Roman"/>
                <w:b/>
                <w:bCs/>
                <w:sz w:val="24"/>
                <w:szCs w:val="24"/>
              </w:rPr>
              <w:t>Текущая редакция Сборника</w:t>
            </w:r>
            <w:r w:rsidR="00C16CC3" w:rsidRPr="00ED0615">
              <w:rPr>
                <w:rFonts w:ascii="Times New Roman" w:hAnsi="Times New Roman" w:cs="Times New Roman"/>
                <w:b/>
                <w:bCs/>
                <w:sz w:val="24"/>
                <w:szCs w:val="24"/>
              </w:rPr>
              <w:t xml:space="preserve"> (версия </w:t>
            </w:r>
            <w:r w:rsidR="003D4673" w:rsidRPr="00ED0615">
              <w:rPr>
                <w:rFonts w:ascii="Times New Roman" w:hAnsi="Times New Roman" w:cs="Times New Roman"/>
                <w:b/>
                <w:bCs/>
                <w:sz w:val="24"/>
                <w:szCs w:val="24"/>
              </w:rPr>
              <w:t>8/2024</w:t>
            </w:r>
            <w:r w:rsidR="00C16CC3" w:rsidRPr="00ED0615">
              <w:rPr>
                <w:rFonts w:ascii="Times New Roman" w:hAnsi="Times New Roman" w:cs="Times New Roman"/>
                <w:b/>
                <w:bCs/>
                <w:sz w:val="24"/>
                <w:szCs w:val="24"/>
              </w:rPr>
              <w:t>)</w:t>
            </w:r>
          </w:p>
        </w:tc>
        <w:tc>
          <w:tcPr>
            <w:tcW w:w="4617" w:type="dxa"/>
          </w:tcPr>
          <w:p w14:paraId="621D75DD" w14:textId="3DA60018" w:rsidR="00200DDD" w:rsidRPr="00ED0615" w:rsidRDefault="00200DDD" w:rsidP="00ED0615">
            <w:pPr>
              <w:spacing w:before="120" w:after="120"/>
              <w:jc w:val="center"/>
              <w:rPr>
                <w:rFonts w:ascii="Times New Roman" w:hAnsi="Times New Roman" w:cs="Times New Roman"/>
                <w:b/>
                <w:bCs/>
                <w:sz w:val="24"/>
                <w:szCs w:val="24"/>
              </w:rPr>
            </w:pPr>
            <w:r w:rsidRPr="00ED0615">
              <w:rPr>
                <w:rFonts w:ascii="Times New Roman" w:hAnsi="Times New Roman" w:cs="Times New Roman"/>
                <w:b/>
                <w:bCs/>
                <w:sz w:val="24"/>
                <w:szCs w:val="24"/>
              </w:rPr>
              <w:t>Предлагаемые изменения</w:t>
            </w:r>
            <w:r w:rsidR="00C16CC3" w:rsidRPr="00ED0615">
              <w:rPr>
                <w:rFonts w:ascii="Times New Roman" w:hAnsi="Times New Roman" w:cs="Times New Roman"/>
                <w:b/>
                <w:bCs/>
                <w:sz w:val="24"/>
                <w:szCs w:val="24"/>
              </w:rPr>
              <w:t xml:space="preserve"> в Сборник (версия </w:t>
            </w:r>
            <w:r w:rsidR="003D4673" w:rsidRPr="00ED0615">
              <w:rPr>
                <w:rFonts w:ascii="Times New Roman" w:hAnsi="Times New Roman" w:cs="Times New Roman"/>
                <w:b/>
                <w:bCs/>
                <w:sz w:val="24"/>
                <w:szCs w:val="24"/>
              </w:rPr>
              <w:t>9</w:t>
            </w:r>
            <w:r w:rsidR="00C16CC3" w:rsidRPr="00ED0615">
              <w:rPr>
                <w:rFonts w:ascii="Times New Roman" w:hAnsi="Times New Roman" w:cs="Times New Roman"/>
                <w:b/>
                <w:bCs/>
                <w:sz w:val="24"/>
                <w:szCs w:val="24"/>
              </w:rPr>
              <w:t>/202</w:t>
            </w:r>
            <w:r w:rsidR="003D4673" w:rsidRPr="00ED0615">
              <w:rPr>
                <w:rFonts w:ascii="Times New Roman" w:hAnsi="Times New Roman" w:cs="Times New Roman"/>
                <w:b/>
                <w:bCs/>
                <w:sz w:val="24"/>
                <w:szCs w:val="24"/>
              </w:rPr>
              <w:t>5</w:t>
            </w:r>
            <w:r w:rsidR="007227C7" w:rsidRPr="00ED0615">
              <w:rPr>
                <w:rFonts w:ascii="Times New Roman" w:hAnsi="Times New Roman" w:cs="Times New Roman"/>
                <w:b/>
                <w:bCs/>
                <w:sz w:val="24"/>
                <w:szCs w:val="24"/>
              </w:rPr>
              <w:t>)</w:t>
            </w:r>
          </w:p>
        </w:tc>
        <w:tc>
          <w:tcPr>
            <w:tcW w:w="4394" w:type="dxa"/>
          </w:tcPr>
          <w:p w14:paraId="1F3F8E08" w14:textId="77777777" w:rsidR="00200DDD" w:rsidRPr="00ED0615" w:rsidDel="005F4F8F" w:rsidRDefault="00200DDD" w:rsidP="00ED0615">
            <w:pPr>
              <w:spacing w:before="120" w:after="120"/>
              <w:jc w:val="center"/>
              <w:rPr>
                <w:rFonts w:ascii="Times New Roman" w:hAnsi="Times New Roman" w:cs="Times New Roman"/>
                <w:b/>
                <w:bCs/>
                <w:sz w:val="24"/>
                <w:szCs w:val="24"/>
              </w:rPr>
            </w:pPr>
            <w:r w:rsidRPr="00ED0615">
              <w:rPr>
                <w:rFonts w:ascii="Times New Roman" w:hAnsi="Times New Roman" w:cs="Times New Roman"/>
                <w:b/>
                <w:bCs/>
                <w:sz w:val="24"/>
                <w:szCs w:val="24"/>
              </w:rPr>
              <w:t>Комментарий</w:t>
            </w:r>
          </w:p>
        </w:tc>
      </w:tr>
      <w:tr w:rsidR="00EC2554" w:rsidRPr="00ED0615" w14:paraId="6C69E921" w14:textId="77777777" w:rsidTr="00EC2554">
        <w:trPr>
          <w:trHeight w:val="4878"/>
        </w:trPr>
        <w:tc>
          <w:tcPr>
            <w:tcW w:w="556" w:type="dxa"/>
          </w:tcPr>
          <w:p w14:paraId="508C5B9B" w14:textId="723261C4" w:rsidR="00A75196" w:rsidRPr="00ED0615" w:rsidRDefault="00A75196" w:rsidP="00EF1622">
            <w:pPr>
              <w:spacing w:before="120" w:after="120"/>
              <w:rPr>
                <w:rFonts w:ascii="Times New Roman" w:hAnsi="Times New Roman" w:cs="Times New Roman"/>
                <w:sz w:val="24"/>
                <w:szCs w:val="24"/>
              </w:rPr>
            </w:pPr>
            <w:r w:rsidRPr="00ED0615">
              <w:rPr>
                <w:rFonts w:ascii="Times New Roman" w:hAnsi="Times New Roman" w:cs="Times New Roman"/>
                <w:sz w:val="24"/>
                <w:szCs w:val="24"/>
              </w:rPr>
              <w:t>1.</w:t>
            </w:r>
          </w:p>
        </w:tc>
        <w:tc>
          <w:tcPr>
            <w:tcW w:w="4716" w:type="dxa"/>
            <w:shd w:val="clear" w:color="auto" w:fill="auto"/>
          </w:tcPr>
          <w:p w14:paraId="62D4A539" w14:textId="289D857C" w:rsidR="008910CA" w:rsidRPr="00ED0615" w:rsidRDefault="008910CA" w:rsidP="00ED0615">
            <w:pPr>
              <w:pStyle w:val="ConsPlusTitle"/>
              <w:jc w:val="both"/>
              <w:outlineLvl w:val="3"/>
              <w:rPr>
                <w:rFonts w:ascii="Times New Roman" w:hAnsi="Times New Roman" w:cs="Times New Roman"/>
                <w:sz w:val="24"/>
                <w:szCs w:val="24"/>
                <w:lang w:val="ru-RU"/>
              </w:rPr>
            </w:pPr>
            <w:r w:rsidRPr="00ED0615">
              <w:rPr>
                <w:rFonts w:ascii="Times New Roman" w:hAnsi="Times New Roman" w:cs="Times New Roman"/>
                <w:sz w:val="24"/>
                <w:szCs w:val="24"/>
                <w:lang w:val="ru-RU"/>
              </w:rPr>
              <w:t>1.1.1. Годовая бухгалтерская отчетность коммерческой организации</w:t>
            </w:r>
          </w:p>
          <w:p w14:paraId="3E169E9E" w14:textId="04CFF290" w:rsidR="008910CA" w:rsidRPr="00ED0615" w:rsidRDefault="008910CA" w:rsidP="00ED0615">
            <w:pPr>
              <w:pStyle w:val="ConsPlusTitle"/>
              <w:jc w:val="both"/>
              <w:outlineLvl w:val="3"/>
              <w:rPr>
                <w:rFonts w:ascii="Times New Roman" w:hAnsi="Times New Roman" w:cs="Times New Roman"/>
                <w:sz w:val="24"/>
                <w:szCs w:val="24"/>
                <w:lang w:val="ru-RU"/>
              </w:rPr>
            </w:pPr>
          </w:p>
          <w:p w14:paraId="54E5F0D5" w14:textId="77777777" w:rsidR="008910CA" w:rsidRPr="00ED0615" w:rsidRDefault="008910CA" w:rsidP="00ED0615">
            <w:pPr>
              <w:pStyle w:val="ConsPlusNormal"/>
              <w:jc w:val="both"/>
              <w:outlineLvl w:val="5"/>
              <w:rPr>
                <w:rFonts w:ascii="Times New Roman" w:hAnsi="Times New Roman" w:cs="Times New Roman"/>
                <w:sz w:val="24"/>
                <w:szCs w:val="24"/>
                <w:lang w:val="ru-RU"/>
              </w:rPr>
            </w:pPr>
            <w:r w:rsidRPr="00ED0615">
              <w:rPr>
                <w:rFonts w:ascii="Times New Roman" w:hAnsi="Times New Roman" w:cs="Times New Roman"/>
                <w:sz w:val="24"/>
                <w:szCs w:val="24"/>
                <w:lang w:val="ru-RU"/>
              </w:rPr>
              <w:t>Основание для выражения мнения</w:t>
            </w:r>
          </w:p>
          <w:p w14:paraId="14550E2C" w14:textId="77777777" w:rsidR="008910CA" w:rsidRPr="00ED0615" w:rsidRDefault="008910CA" w:rsidP="00ED0615">
            <w:pPr>
              <w:pStyle w:val="ConsPlusNormal"/>
              <w:jc w:val="both"/>
              <w:rPr>
                <w:rFonts w:ascii="Times New Roman" w:hAnsi="Times New Roman" w:cs="Times New Roman"/>
                <w:sz w:val="24"/>
                <w:szCs w:val="24"/>
                <w:lang w:val="ru-RU"/>
              </w:rPr>
            </w:pPr>
          </w:p>
          <w:p w14:paraId="1E0D6BF4" w14:textId="0224DE84" w:rsidR="008910CA" w:rsidRPr="00ED0615" w:rsidRDefault="008910CA" w:rsidP="00ED0615">
            <w:pPr>
              <w:pStyle w:val="ConsPlusNormal"/>
              <w:jc w:val="both"/>
              <w:rPr>
                <w:rFonts w:ascii="Times New Roman" w:hAnsi="Times New Roman" w:cs="Times New Roman"/>
                <w:sz w:val="24"/>
                <w:szCs w:val="24"/>
                <w:lang w:val="ru-RU"/>
              </w:rPr>
            </w:pPr>
            <w:r w:rsidRPr="00ED0615">
              <w:rPr>
                <w:rFonts w:ascii="Times New Roman" w:hAnsi="Times New Roman" w:cs="Times New Roman"/>
                <w:sz w:val="24"/>
                <w:szCs w:val="24"/>
                <w:lang w:val="ru-RU"/>
              </w:rPr>
              <w:t xml:space="preserve">Мы провели аудит в соответствии с Международными стандартами аудита (МСА). Наша ответственность в соответствии с этими стандартами раскрыта в разделе "Ответственность аудитора за аудит годовой бухгалтерской отчетности" настоящего заключения. Мы являемся независимыми по отношению к аудируемому лицу в соответствии с Правилами независимости аудиторов и аудиторских организаций и Кодексом профессиональной этики аудиторов, соответствующими Международному кодексу этики профессиональных бухгалтеров (включая международные стандарты независимости), разработанному Советом по международным стандартам этики для профессиональных бухгалтеров, и нами выполнены прочие обязанности в соответствии с этими требованиями профессиональной этики. Мы полагаем, </w:t>
            </w:r>
            <w:r w:rsidRPr="00ED0615">
              <w:rPr>
                <w:rFonts w:ascii="Times New Roman" w:hAnsi="Times New Roman" w:cs="Times New Roman"/>
                <w:sz w:val="24"/>
                <w:szCs w:val="24"/>
                <w:lang w:val="ru-RU"/>
              </w:rPr>
              <w:lastRenderedPageBreak/>
              <w:t>что полученные нами аудиторские доказательства являются достаточными и надлежащими, чтобы служить основанием для выражения нашего мнения.</w:t>
            </w:r>
          </w:p>
          <w:p w14:paraId="389925A7" w14:textId="77777777" w:rsidR="008910CA" w:rsidRPr="00ED0615" w:rsidRDefault="008910CA" w:rsidP="00ED0615">
            <w:pPr>
              <w:pStyle w:val="ConsPlusTitle"/>
              <w:jc w:val="both"/>
              <w:outlineLvl w:val="3"/>
              <w:rPr>
                <w:rFonts w:ascii="Times New Roman" w:hAnsi="Times New Roman" w:cs="Times New Roman"/>
                <w:sz w:val="24"/>
                <w:szCs w:val="24"/>
                <w:lang w:val="ru-RU"/>
              </w:rPr>
            </w:pPr>
          </w:p>
          <w:p w14:paraId="6B005F82" w14:textId="77777777" w:rsidR="00A75196" w:rsidRPr="00ED0615" w:rsidRDefault="00A75196" w:rsidP="00ED0615">
            <w:pPr>
              <w:jc w:val="both"/>
              <w:rPr>
                <w:rFonts w:ascii="Times New Roman" w:eastAsia="Times New Roman" w:hAnsi="Times New Roman" w:cs="Times New Roman"/>
                <w:b/>
                <w:bCs/>
                <w:sz w:val="24"/>
                <w:szCs w:val="24"/>
                <w:lang w:eastAsia="ru-RU"/>
              </w:rPr>
            </w:pPr>
          </w:p>
          <w:p w14:paraId="7306CECA" w14:textId="77777777" w:rsidR="004B63C1" w:rsidRPr="00ED0615" w:rsidRDefault="004B63C1" w:rsidP="00ED0615">
            <w:pPr>
              <w:jc w:val="both"/>
              <w:rPr>
                <w:rFonts w:ascii="Times New Roman" w:eastAsia="Times New Roman" w:hAnsi="Times New Roman" w:cs="Times New Roman"/>
                <w:b/>
                <w:bCs/>
                <w:sz w:val="24"/>
                <w:szCs w:val="24"/>
                <w:lang w:eastAsia="ru-RU"/>
              </w:rPr>
            </w:pPr>
          </w:p>
          <w:p w14:paraId="6F087558" w14:textId="77777777" w:rsidR="004B63C1" w:rsidRPr="00ED0615" w:rsidRDefault="004B63C1" w:rsidP="00ED0615">
            <w:pPr>
              <w:jc w:val="both"/>
              <w:rPr>
                <w:rFonts w:ascii="Times New Roman" w:eastAsia="Times New Roman" w:hAnsi="Times New Roman" w:cs="Times New Roman"/>
                <w:b/>
                <w:bCs/>
                <w:sz w:val="24"/>
                <w:szCs w:val="24"/>
                <w:lang w:eastAsia="ru-RU"/>
              </w:rPr>
            </w:pPr>
          </w:p>
          <w:p w14:paraId="08DF0ECF" w14:textId="77777777" w:rsidR="004B63C1" w:rsidRPr="00ED0615" w:rsidRDefault="004B63C1" w:rsidP="00ED0615">
            <w:pPr>
              <w:jc w:val="both"/>
              <w:rPr>
                <w:rFonts w:ascii="Times New Roman" w:eastAsia="Times New Roman" w:hAnsi="Times New Roman" w:cs="Times New Roman"/>
                <w:b/>
                <w:bCs/>
                <w:sz w:val="24"/>
                <w:szCs w:val="24"/>
                <w:lang w:eastAsia="ru-RU"/>
              </w:rPr>
            </w:pPr>
          </w:p>
          <w:p w14:paraId="0D0A3D72" w14:textId="77777777" w:rsidR="004B63C1" w:rsidRPr="00ED0615" w:rsidRDefault="004B63C1" w:rsidP="00ED0615">
            <w:pPr>
              <w:jc w:val="both"/>
              <w:rPr>
                <w:rFonts w:ascii="Times New Roman" w:eastAsia="Times New Roman" w:hAnsi="Times New Roman" w:cs="Times New Roman"/>
                <w:b/>
                <w:bCs/>
                <w:sz w:val="24"/>
                <w:szCs w:val="24"/>
                <w:lang w:eastAsia="ru-RU"/>
              </w:rPr>
            </w:pPr>
          </w:p>
          <w:p w14:paraId="3213AEDC" w14:textId="77777777" w:rsidR="004B63C1" w:rsidRPr="00ED0615" w:rsidRDefault="004B63C1" w:rsidP="00ED0615">
            <w:pPr>
              <w:jc w:val="both"/>
              <w:rPr>
                <w:rFonts w:ascii="Times New Roman" w:eastAsia="Times New Roman" w:hAnsi="Times New Roman" w:cs="Times New Roman"/>
                <w:b/>
                <w:bCs/>
                <w:sz w:val="24"/>
                <w:szCs w:val="24"/>
                <w:lang w:eastAsia="ru-RU"/>
              </w:rPr>
            </w:pPr>
          </w:p>
          <w:p w14:paraId="71EF9ED2" w14:textId="77777777" w:rsidR="004B63C1" w:rsidRPr="00ED0615" w:rsidRDefault="004B63C1" w:rsidP="00ED0615">
            <w:pPr>
              <w:jc w:val="both"/>
              <w:rPr>
                <w:rFonts w:ascii="Times New Roman" w:eastAsia="Times New Roman" w:hAnsi="Times New Roman" w:cs="Times New Roman"/>
                <w:b/>
                <w:bCs/>
                <w:sz w:val="24"/>
                <w:szCs w:val="24"/>
                <w:lang w:eastAsia="ru-RU"/>
              </w:rPr>
            </w:pPr>
          </w:p>
          <w:p w14:paraId="51482BE2" w14:textId="77777777" w:rsidR="004B63C1" w:rsidRPr="00ED0615" w:rsidRDefault="004B63C1" w:rsidP="00ED0615">
            <w:pPr>
              <w:jc w:val="both"/>
              <w:rPr>
                <w:rFonts w:ascii="Times New Roman" w:eastAsia="Times New Roman" w:hAnsi="Times New Roman" w:cs="Times New Roman"/>
                <w:b/>
                <w:bCs/>
                <w:sz w:val="24"/>
                <w:szCs w:val="24"/>
                <w:lang w:eastAsia="ru-RU"/>
              </w:rPr>
            </w:pPr>
          </w:p>
          <w:p w14:paraId="562D04AF" w14:textId="77777777" w:rsidR="004B63C1" w:rsidRPr="00ED0615" w:rsidRDefault="004B63C1" w:rsidP="00ED0615">
            <w:pPr>
              <w:jc w:val="both"/>
              <w:rPr>
                <w:rFonts w:ascii="Times New Roman" w:eastAsia="Times New Roman" w:hAnsi="Times New Roman" w:cs="Times New Roman"/>
                <w:b/>
                <w:bCs/>
                <w:sz w:val="24"/>
                <w:szCs w:val="24"/>
                <w:lang w:eastAsia="ru-RU"/>
              </w:rPr>
            </w:pPr>
          </w:p>
          <w:p w14:paraId="33A3283E" w14:textId="43D4CF99" w:rsidR="004B63C1" w:rsidRPr="00ED0615" w:rsidRDefault="004B63C1" w:rsidP="00ED0615">
            <w:pPr>
              <w:jc w:val="both"/>
              <w:rPr>
                <w:rFonts w:ascii="Times New Roman" w:eastAsia="Times New Roman" w:hAnsi="Times New Roman" w:cs="Times New Roman"/>
                <w:b/>
                <w:bCs/>
                <w:sz w:val="24"/>
                <w:szCs w:val="24"/>
                <w:lang w:eastAsia="ru-RU"/>
              </w:rPr>
            </w:pPr>
          </w:p>
        </w:tc>
        <w:tc>
          <w:tcPr>
            <w:tcW w:w="4617" w:type="dxa"/>
            <w:shd w:val="clear" w:color="auto" w:fill="auto"/>
          </w:tcPr>
          <w:p w14:paraId="25B39466" w14:textId="77777777" w:rsidR="00CF35CB" w:rsidRPr="00ED0615" w:rsidRDefault="00CF35CB" w:rsidP="00ED0615">
            <w:pPr>
              <w:pStyle w:val="ConsPlusNormal"/>
              <w:jc w:val="both"/>
              <w:outlineLvl w:val="5"/>
              <w:rPr>
                <w:rFonts w:ascii="Times New Roman" w:hAnsi="Times New Roman" w:cs="Times New Roman"/>
                <w:sz w:val="24"/>
                <w:szCs w:val="24"/>
                <w:lang w:val="ru-RU"/>
              </w:rPr>
            </w:pPr>
          </w:p>
          <w:p w14:paraId="38BA1344" w14:textId="77777777" w:rsidR="00CF35CB" w:rsidRPr="00ED0615" w:rsidRDefault="00CF35CB" w:rsidP="00ED0615">
            <w:pPr>
              <w:pStyle w:val="ConsPlusNormal"/>
              <w:jc w:val="both"/>
              <w:outlineLvl w:val="5"/>
              <w:rPr>
                <w:rFonts w:ascii="Times New Roman" w:hAnsi="Times New Roman" w:cs="Times New Roman"/>
                <w:sz w:val="24"/>
                <w:szCs w:val="24"/>
                <w:lang w:val="ru-RU"/>
              </w:rPr>
            </w:pPr>
          </w:p>
          <w:p w14:paraId="72985022" w14:textId="77777777" w:rsidR="00CF35CB" w:rsidRPr="00ED0615" w:rsidRDefault="00CF35CB" w:rsidP="00ED0615">
            <w:pPr>
              <w:pStyle w:val="ConsPlusNormal"/>
              <w:jc w:val="both"/>
              <w:outlineLvl w:val="5"/>
              <w:rPr>
                <w:rFonts w:ascii="Times New Roman" w:hAnsi="Times New Roman" w:cs="Times New Roman"/>
                <w:sz w:val="24"/>
                <w:szCs w:val="24"/>
                <w:lang w:val="ru-RU"/>
              </w:rPr>
            </w:pPr>
          </w:p>
          <w:p w14:paraId="57E31797" w14:textId="5581E0C2" w:rsidR="00606CB8" w:rsidRPr="00ED0615" w:rsidRDefault="00606CB8" w:rsidP="00ED0615">
            <w:pPr>
              <w:pStyle w:val="ConsPlusNormal"/>
              <w:jc w:val="both"/>
              <w:outlineLvl w:val="5"/>
              <w:rPr>
                <w:rFonts w:ascii="Times New Roman" w:hAnsi="Times New Roman" w:cs="Times New Roman"/>
                <w:sz w:val="24"/>
                <w:szCs w:val="24"/>
                <w:lang w:val="ru-RU"/>
              </w:rPr>
            </w:pPr>
            <w:r w:rsidRPr="00ED0615">
              <w:rPr>
                <w:rFonts w:ascii="Times New Roman" w:hAnsi="Times New Roman" w:cs="Times New Roman"/>
                <w:sz w:val="24"/>
                <w:szCs w:val="24"/>
                <w:lang w:val="ru-RU"/>
              </w:rPr>
              <w:t>Основание для выражения мнения</w:t>
            </w:r>
          </w:p>
          <w:p w14:paraId="3E0CF3BE" w14:textId="77777777" w:rsidR="00606CB8" w:rsidRPr="00ED0615" w:rsidRDefault="00606CB8" w:rsidP="00ED0615">
            <w:pPr>
              <w:pStyle w:val="ConsPlusNormal"/>
              <w:jc w:val="both"/>
              <w:rPr>
                <w:rFonts w:ascii="Times New Roman" w:hAnsi="Times New Roman" w:cs="Times New Roman"/>
                <w:sz w:val="24"/>
                <w:szCs w:val="24"/>
                <w:lang w:val="ru-RU"/>
              </w:rPr>
            </w:pPr>
          </w:p>
          <w:p w14:paraId="11EF8B7B" w14:textId="53A38BF7" w:rsidR="00606CB8" w:rsidRPr="00ED0615" w:rsidRDefault="00606CB8" w:rsidP="00ED0615">
            <w:pPr>
              <w:pStyle w:val="ConsPlusNormal"/>
              <w:jc w:val="both"/>
              <w:rPr>
                <w:rFonts w:ascii="Times New Roman" w:hAnsi="Times New Roman" w:cs="Times New Roman"/>
                <w:sz w:val="24"/>
                <w:szCs w:val="24"/>
                <w:lang w:val="ru-RU"/>
              </w:rPr>
            </w:pPr>
            <w:r w:rsidRPr="00ED0615">
              <w:rPr>
                <w:rFonts w:ascii="Times New Roman" w:hAnsi="Times New Roman" w:cs="Times New Roman"/>
                <w:sz w:val="24"/>
                <w:szCs w:val="24"/>
                <w:lang w:val="ru-RU"/>
              </w:rPr>
              <w:t xml:space="preserve">Мы провели аудит в соответствии с Международными стандартами аудита (МСА). Наша ответственность в соответствии с этими стандартами раскрыта в разделе "Ответственность аудитора за аудит бухгалтерской отчетности" настоящего заключения. Мы являемся независимыми по отношению к аудируемому лицу в соответствии с этическими </w:t>
            </w:r>
            <w:r w:rsidR="00F42B11" w:rsidRPr="00ED0615">
              <w:rPr>
                <w:rFonts w:ascii="Times New Roman" w:hAnsi="Times New Roman" w:cs="Times New Roman"/>
                <w:sz w:val="24"/>
                <w:szCs w:val="24"/>
                <w:lang w:val="ru-RU"/>
              </w:rPr>
              <w:t>требованиями, принятыми в Российской Федерации</w:t>
            </w:r>
            <w:r w:rsidR="00C61B27" w:rsidRPr="00ED0615">
              <w:rPr>
                <w:rFonts w:ascii="Times New Roman" w:hAnsi="Times New Roman" w:cs="Times New Roman"/>
                <w:sz w:val="24"/>
                <w:szCs w:val="24"/>
                <w:lang w:val="ru-RU"/>
              </w:rPr>
              <w:t>, в том числе в Правилах независимости аудиторов и аудиторских организаций и Кодексе профессиональной этики аудиторов &lt;*&gt;</w:t>
            </w:r>
            <w:r w:rsidRPr="00ED0615">
              <w:rPr>
                <w:rFonts w:ascii="Times New Roman" w:hAnsi="Times New Roman" w:cs="Times New Roman"/>
                <w:sz w:val="24"/>
                <w:szCs w:val="24"/>
                <w:lang w:val="ru-RU"/>
              </w:rPr>
              <w:t xml:space="preserve">, включая требования независимости, применимыми к аудиту бухгалтерской отчетности, и нами выполнены прочие </w:t>
            </w:r>
            <w:r w:rsidR="00F36E8A" w:rsidRPr="00ED0615">
              <w:rPr>
                <w:rFonts w:ascii="Times New Roman" w:hAnsi="Times New Roman" w:cs="Times New Roman"/>
                <w:sz w:val="24"/>
                <w:szCs w:val="24"/>
                <w:lang w:val="ru-RU"/>
              </w:rPr>
              <w:t xml:space="preserve">этические </w:t>
            </w:r>
            <w:r w:rsidRPr="00ED0615">
              <w:rPr>
                <w:rFonts w:ascii="Times New Roman" w:hAnsi="Times New Roman" w:cs="Times New Roman"/>
                <w:sz w:val="24"/>
                <w:szCs w:val="24"/>
                <w:lang w:val="ru-RU"/>
              </w:rPr>
              <w:t xml:space="preserve">обязанности в соответствии с данными требованиями. Мы полагаем, что полученные нами аудиторские доказательства являются достаточными и </w:t>
            </w:r>
            <w:r w:rsidRPr="00ED0615">
              <w:rPr>
                <w:rFonts w:ascii="Times New Roman" w:hAnsi="Times New Roman" w:cs="Times New Roman"/>
                <w:sz w:val="24"/>
                <w:szCs w:val="24"/>
                <w:lang w:val="ru-RU"/>
              </w:rPr>
              <w:lastRenderedPageBreak/>
              <w:t>надлежащими, чтобы служить основанием для выражения нашего мнения.</w:t>
            </w:r>
          </w:p>
          <w:p w14:paraId="01DA2FBE" w14:textId="77777777" w:rsidR="00A75196" w:rsidRPr="00ED0615" w:rsidRDefault="00A75196" w:rsidP="00ED0615">
            <w:pPr>
              <w:jc w:val="both"/>
              <w:rPr>
                <w:rFonts w:ascii="Times New Roman" w:eastAsia="Times New Roman" w:hAnsi="Times New Roman" w:cs="Times New Roman"/>
                <w:b/>
                <w:bCs/>
                <w:sz w:val="24"/>
                <w:szCs w:val="24"/>
                <w:lang w:eastAsia="ru-RU"/>
              </w:rPr>
            </w:pPr>
          </w:p>
          <w:p w14:paraId="154BB1AF" w14:textId="051AD672" w:rsidR="00CF35CB" w:rsidRPr="00ED0615" w:rsidRDefault="00440B52" w:rsidP="00ED0615">
            <w:pPr>
              <w:jc w:val="both"/>
              <w:rPr>
                <w:rFonts w:ascii="Times New Roman" w:eastAsia="Times New Roman" w:hAnsi="Times New Roman" w:cs="Times New Roman"/>
                <w:b/>
                <w:bCs/>
                <w:sz w:val="24"/>
                <w:szCs w:val="24"/>
                <w:lang w:eastAsia="ru-RU"/>
              </w:rPr>
            </w:pPr>
            <w:r w:rsidRPr="00ED0615">
              <w:rPr>
                <w:rFonts w:ascii="Times New Roman" w:hAnsi="Times New Roman" w:cs="Times New Roman"/>
                <w:sz w:val="24"/>
                <w:szCs w:val="24"/>
              </w:rPr>
              <w:t>&lt;*&gt; В случае инициативного соблюдения аудиторской организацией/индивидуальным аудитором Международного кодекса этики профессиональных бухгалтеров (включая Международные стандарты независимости) Совета по международным стандартам этики для бухгалтеров (Кодекс СМСЭБ) возможно дополнительно включить указание на Кодекс СМСЭБ</w:t>
            </w:r>
            <w:r w:rsidRPr="00ED0615">
              <w:rPr>
                <w:rFonts w:ascii="Times New Roman" w:eastAsia="Times New Roman" w:hAnsi="Times New Roman" w:cs="Times New Roman"/>
                <w:b/>
                <w:bCs/>
                <w:sz w:val="24"/>
                <w:szCs w:val="24"/>
                <w:lang w:eastAsia="ru-RU"/>
              </w:rPr>
              <w:t xml:space="preserve"> </w:t>
            </w:r>
          </w:p>
        </w:tc>
        <w:tc>
          <w:tcPr>
            <w:tcW w:w="4394" w:type="dxa"/>
          </w:tcPr>
          <w:p w14:paraId="1F0FB4D8" w14:textId="616B3C6D" w:rsidR="00A30911" w:rsidRPr="00ED0615" w:rsidRDefault="00CF35CB" w:rsidP="00ED0615">
            <w:pPr>
              <w:pStyle w:val="3"/>
              <w:numPr>
                <w:ilvl w:val="0"/>
                <w:numId w:val="12"/>
              </w:numPr>
              <w:ind w:left="318"/>
              <w:jc w:val="both"/>
              <w:outlineLvl w:val="2"/>
              <w:rPr>
                <w:rFonts w:ascii="Times New Roman" w:eastAsia="Times New Roman" w:hAnsi="Times New Roman" w:cs="Times New Roman"/>
                <w:color w:val="auto"/>
                <w:lang w:eastAsia="ru-RU"/>
              </w:rPr>
            </w:pPr>
            <w:r w:rsidRPr="00ED0615">
              <w:rPr>
                <w:rFonts w:ascii="Times New Roman" w:eastAsia="Times New Roman" w:hAnsi="Times New Roman" w:cs="Times New Roman"/>
                <w:color w:val="auto"/>
                <w:lang w:eastAsia="ru-RU"/>
              </w:rPr>
              <w:lastRenderedPageBreak/>
              <w:t xml:space="preserve">Указанные изменения предлагаются </w:t>
            </w:r>
            <w:r w:rsidRPr="00ED0615">
              <w:rPr>
                <w:rFonts w:ascii="Times New Roman" w:eastAsia="Times New Roman" w:hAnsi="Times New Roman" w:cs="Times New Roman"/>
                <w:color w:val="auto"/>
                <w:lang w:eastAsia="ru-RU"/>
              </w:rPr>
              <w:br/>
              <w:t>на основании приказа Министерства финансов Российской Федерации от 19 мая 2025 г. № 61н, в соответствии которым начиная с 15 июля 2025 г. вводятся в действие на территории Российской Федерации Ограниченные поправки к Международному стандарту аудита 700 (пересмотренному) «Формирование мнения и составление заключения о финансовой отчетности» и Международному стандарту аудита 260 (пересмотренному) «Информационное взаимодействие с лицами, отвечающими за корпоративное управление» в результате изменений в Кодексе СМСЭБ, требующих от аудиторской организации публичного раскрытия информации в случае применения ею требований независимости в отношении общественно значимых организаций.</w:t>
            </w:r>
          </w:p>
          <w:p w14:paraId="763CA952" w14:textId="77777777" w:rsidR="00A30911" w:rsidRPr="00ED0615" w:rsidRDefault="00A30911" w:rsidP="00ED0615">
            <w:pPr>
              <w:pStyle w:val="3"/>
              <w:ind w:left="318"/>
              <w:jc w:val="both"/>
              <w:outlineLvl w:val="2"/>
              <w:rPr>
                <w:rFonts w:ascii="Times New Roman" w:eastAsia="Times New Roman" w:hAnsi="Times New Roman" w:cs="Times New Roman"/>
                <w:color w:val="auto"/>
                <w:lang w:eastAsia="ru-RU"/>
              </w:rPr>
            </w:pPr>
          </w:p>
          <w:p w14:paraId="5990EA63" w14:textId="77777777" w:rsidR="00A30911" w:rsidRPr="00ED0615" w:rsidRDefault="00A30911" w:rsidP="00ED0615">
            <w:pPr>
              <w:pStyle w:val="3"/>
              <w:numPr>
                <w:ilvl w:val="0"/>
                <w:numId w:val="12"/>
              </w:numPr>
              <w:ind w:left="318"/>
              <w:jc w:val="both"/>
              <w:outlineLvl w:val="2"/>
              <w:rPr>
                <w:rFonts w:ascii="Times New Roman" w:eastAsia="Times New Roman" w:hAnsi="Times New Roman" w:cs="Times New Roman"/>
                <w:color w:val="auto"/>
                <w:lang w:eastAsia="ru-RU"/>
              </w:rPr>
            </w:pPr>
            <w:r w:rsidRPr="00ED0615">
              <w:rPr>
                <w:rFonts w:ascii="Times New Roman" w:eastAsiaTheme="minorEastAsia" w:hAnsi="Times New Roman" w:cs="Times New Roman"/>
                <w:color w:val="auto"/>
              </w:rPr>
              <w:t>Дополнительно была исправлена техническая ошибка, а именно удалено лишнее слово «годовой» во фразе «Наша ответственность в соответствии с этими стандартами раскрыта в разделе «Ответственность аудитора за аудит годовой бухгалтерской отчетности» настоящего заключения.»</w:t>
            </w:r>
          </w:p>
          <w:p w14:paraId="7798482A" w14:textId="62EB4129" w:rsidR="00A30911" w:rsidRPr="00ED0615" w:rsidRDefault="00A30911" w:rsidP="00ED0615">
            <w:pPr>
              <w:pStyle w:val="3"/>
              <w:ind w:left="318"/>
              <w:jc w:val="both"/>
              <w:outlineLvl w:val="2"/>
              <w:rPr>
                <w:rFonts w:ascii="Times New Roman" w:eastAsia="Times New Roman" w:hAnsi="Times New Roman" w:cs="Times New Roman"/>
                <w:color w:val="auto"/>
                <w:lang w:eastAsia="ru-RU"/>
              </w:rPr>
            </w:pPr>
          </w:p>
          <w:p w14:paraId="762FB655" w14:textId="77777777" w:rsidR="00DD5AEA" w:rsidRPr="00ED0615" w:rsidRDefault="00DD5AEA" w:rsidP="00ED0615">
            <w:pPr>
              <w:jc w:val="both"/>
              <w:rPr>
                <w:rFonts w:ascii="Times New Roman" w:hAnsi="Times New Roman" w:cs="Times New Roman"/>
                <w:sz w:val="24"/>
                <w:szCs w:val="24"/>
                <w:lang w:eastAsia="ru-RU"/>
              </w:rPr>
            </w:pPr>
          </w:p>
          <w:p w14:paraId="13EC5447" w14:textId="68215C9F" w:rsidR="00A30911" w:rsidRPr="00ED0615" w:rsidRDefault="00EC2554" w:rsidP="00ED0615">
            <w:pPr>
              <w:jc w:val="both"/>
              <w:rPr>
                <w:rFonts w:ascii="Times New Roman" w:hAnsi="Times New Roman" w:cs="Times New Roman"/>
                <w:sz w:val="24"/>
                <w:szCs w:val="24"/>
                <w:lang w:eastAsia="ru-RU"/>
              </w:rPr>
            </w:pPr>
            <w:r w:rsidRPr="00ED0615">
              <w:rPr>
                <w:rFonts w:ascii="Times New Roman" w:eastAsia="Times New Roman" w:hAnsi="Times New Roman" w:cs="Times New Roman"/>
                <w:b/>
                <w:bCs/>
                <w:sz w:val="24"/>
                <w:szCs w:val="24"/>
                <w:lang w:eastAsia="ru-RU"/>
              </w:rPr>
              <w:t>Аналогичные изменения внесены в примеры 1.1.2, 1.1.3, 1.2.2, 1.2.3, 1.2.4, 1.2.5, 2.1., 2.2, 6.1., 6.2., 6.3., 6.4, 6.5</w:t>
            </w:r>
          </w:p>
        </w:tc>
      </w:tr>
      <w:tr w:rsidR="00EC2554" w:rsidRPr="00ED0615" w14:paraId="2181369B" w14:textId="77777777" w:rsidTr="00EC2554">
        <w:trPr>
          <w:trHeight w:val="12532"/>
        </w:trPr>
        <w:tc>
          <w:tcPr>
            <w:tcW w:w="556" w:type="dxa"/>
          </w:tcPr>
          <w:p w14:paraId="68B4AE7E" w14:textId="3FFE74D7" w:rsidR="00C25471" w:rsidRPr="00ED0615" w:rsidRDefault="004B63C1" w:rsidP="00EF1622">
            <w:pPr>
              <w:spacing w:before="120" w:after="120"/>
              <w:rPr>
                <w:rFonts w:ascii="Times New Roman" w:hAnsi="Times New Roman" w:cs="Times New Roman"/>
                <w:sz w:val="24"/>
                <w:szCs w:val="24"/>
              </w:rPr>
            </w:pPr>
            <w:r w:rsidRPr="00ED0615">
              <w:rPr>
                <w:rFonts w:ascii="Times New Roman" w:hAnsi="Times New Roman" w:cs="Times New Roman"/>
                <w:sz w:val="24"/>
                <w:szCs w:val="24"/>
              </w:rPr>
              <w:lastRenderedPageBreak/>
              <w:t>2.</w:t>
            </w:r>
          </w:p>
        </w:tc>
        <w:tc>
          <w:tcPr>
            <w:tcW w:w="4716" w:type="dxa"/>
            <w:shd w:val="clear" w:color="auto" w:fill="auto"/>
          </w:tcPr>
          <w:p w14:paraId="527CFAE0" w14:textId="77777777" w:rsidR="00AB6D7D" w:rsidRPr="00ED0615" w:rsidRDefault="00AB6D7D" w:rsidP="00ED0615">
            <w:pPr>
              <w:jc w:val="both"/>
              <w:rPr>
                <w:rFonts w:ascii="Times New Roman" w:eastAsia="Times New Roman" w:hAnsi="Times New Roman" w:cs="Times New Roman"/>
                <w:sz w:val="24"/>
                <w:szCs w:val="24"/>
                <w:lang w:eastAsia="ru-RU"/>
              </w:rPr>
            </w:pPr>
            <w:r w:rsidRPr="00ED0615">
              <w:rPr>
                <w:rFonts w:ascii="Times New Roman" w:eastAsia="Times New Roman" w:hAnsi="Times New Roman" w:cs="Times New Roman"/>
                <w:b/>
                <w:bCs/>
                <w:sz w:val="24"/>
                <w:szCs w:val="24"/>
                <w:lang w:eastAsia="ru-RU"/>
              </w:rPr>
              <w:t>1.1.4. Годовая консолидированная финансовая отчетность</w:t>
            </w:r>
          </w:p>
          <w:p w14:paraId="1FB1478E" w14:textId="77777777" w:rsidR="00AB6D7D" w:rsidRPr="00ED0615" w:rsidRDefault="00AB6D7D" w:rsidP="00ED0615">
            <w:pPr>
              <w:jc w:val="both"/>
              <w:rPr>
                <w:rFonts w:ascii="Times New Roman" w:eastAsia="Times New Roman" w:hAnsi="Times New Roman" w:cs="Times New Roman"/>
                <w:sz w:val="24"/>
                <w:szCs w:val="24"/>
                <w:lang w:eastAsia="ru-RU"/>
              </w:rPr>
            </w:pPr>
            <w:r w:rsidRPr="00ED0615">
              <w:rPr>
                <w:rFonts w:ascii="Times New Roman" w:eastAsia="Times New Roman" w:hAnsi="Times New Roman" w:cs="Times New Roman"/>
                <w:b/>
                <w:bCs/>
                <w:sz w:val="24"/>
                <w:szCs w:val="24"/>
                <w:lang w:eastAsia="ru-RU"/>
              </w:rPr>
              <w:t>организации, ценные бумаги которой допущены к организованным</w:t>
            </w:r>
            <w:r w:rsidRPr="00ED0615">
              <w:rPr>
                <w:rFonts w:ascii="Times New Roman" w:eastAsia="Times New Roman" w:hAnsi="Times New Roman" w:cs="Times New Roman"/>
                <w:sz w:val="24"/>
                <w:szCs w:val="24"/>
                <w:lang w:eastAsia="ru-RU"/>
              </w:rPr>
              <w:t xml:space="preserve"> </w:t>
            </w:r>
          </w:p>
          <w:p w14:paraId="6F12E6CE" w14:textId="77777777" w:rsidR="00AB6D7D" w:rsidRPr="00ED0615" w:rsidRDefault="00AB6D7D" w:rsidP="00ED0615">
            <w:pPr>
              <w:jc w:val="both"/>
              <w:rPr>
                <w:rFonts w:ascii="Times New Roman" w:eastAsia="Times New Roman" w:hAnsi="Times New Roman" w:cs="Times New Roman"/>
                <w:sz w:val="24"/>
                <w:szCs w:val="24"/>
                <w:lang w:eastAsia="ru-RU"/>
              </w:rPr>
            </w:pPr>
            <w:r w:rsidRPr="00ED0615">
              <w:rPr>
                <w:rFonts w:ascii="Times New Roman" w:eastAsia="Times New Roman" w:hAnsi="Times New Roman" w:cs="Times New Roman"/>
                <w:b/>
                <w:bCs/>
                <w:sz w:val="24"/>
                <w:szCs w:val="24"/>
                <w:lang w:eastAsia="ru-RU"/>
              </w:rPr>
              <w:t>торгам (с ключевыми вопросами аудита)</w:t>
            </w:r>
            <w:r w:rsidRPr="00ED0615">
              <w:rPr>
                <w:rFonts w:ascii="Times New Roman" w:eastAsia="Times New Roman" w:hAnsi="Times New Roman" w:cs="Times New Roman"/>
                <w:sz w:val="24"/>
                <w:szCs w:val="24"/>
                <w:lang w:eastAsia="ru-RU"/>
              </w:rPr>
              <w:t xml:space="preserve"> </w:t>
            </w:r>
          </w:p>
          <w:p w14:paraId="04640452" w14:textId="77777777" w:rsidR="00463458" w:rsidRPr="00ED0615" w:rsidRDefault="00463458" w:rsidP="00ED0615">
            <w:pPr>
              <w:pStyle w:val="a4"/>
              <w:spacing w:before="0" w:beforeAutospacing="0" w:after="0" w:afterAutospacing="0"/>
              <w:jc w:val="both"/>
            </w:pPr>
          </w:p>
          <w:p w14:paraId="1D7A82F2" w14:textId="36EEDB68" w:rsidR="00AB6D7D" w:rsidRPr="00ED0615" w:rsidRDefault="00AB6D7D" w:rsidP="00ED0615">
            <w:pPr>
              <w:pStyle w:val="a4"/>
              <w:spacing w:before="0" w:beforeAutospacing="0" w:after="0" w:afterAutospacing="0"/>
              <w:jc w:val="both"/>
            </w:pPr>
            <w:r w:rsidRPr="00ED0615">
              <w:t>Основание для выражения мнения</w:t>
            </w:r>
          </w:p>
          <w:p w14:paraId="7FFE464B" w14:textId="77777777" w:rsidR="00AB6D7D" w:rsidRPr="00ED0615" w:rsidRDefault="00AB6D7D" w:rsidP="00ED0615">
            <w:pPr>
              <w:pStyle w:val="a4"/>
              <w:spacing w:before="0" w:beforeAutospacing="0" w:after="0" w:afterAutospacing="0" w:line="288" w:lineRule="atLeast"/>
              <w:jc w:val="both"/>
            </w:pPr>
            <w:r w:rsidRPr="00ED0615">
              <w:t xml:space="preserve">  </w:t>
            </w:r>
          </w:p>
          <w:p w14:paraId="58DB96EB" w14:textId="6ACB7D1D" w:rsidR="00AB6D7D" w:rsidRPr="00ED0615" w:rsidRDefault="00AB6D7D" w:rsidP="00ED0615">
            <w:pPr>
              <w:pStyle w:val="a4"/>
              <w:spacing w:before="0" w:beforeAutospacing="0" w:after="0" w:afterAutospacing="0" w:line="288" w:lineRule="atLeast"/>
              <w:jc w:val="both"/>
            </w:pPr>
            <w:r w:rsidRPr="00ED0615">
              <w:t xml:space="preserve">Мы провели аудит в соответствии с Международными стандартами аудита (МСА). Наша ответственность в соответствии с этими стандартами раскрыта в разделе «Ответственность аудитора за аудит годовой финансовой отчетности» настоящего заключения. Мы являемся независимыми по отношению к аудируемому лицу в соответствии с Правилами независимости аудиторов и аудиторских организаций и Кодексом профессиональной этики аудиторов, соответствующими Международному кодексу этики профессиональных бухгалтеров (включая международные стандарты независимости), разработанному Советом по международным стандартам этики для профессиональных бухгалтеров, и нами выполнены прочие обязанности в соответствии с этими требованиями профессиональной этики. Мы полагаем, что полученные нами аудиторские доказательства являются достаточными и надлежащими, чтобы служить основанием для выражения нашего мнения. </w:t>
            </w:r>
          </w:p>
          <w:p w14:paraId="6E3500AD" w14:textId="77777777" w:rsidR="00C25471" w:rsidRPr="00ED0615" w:rsidRDefault="00C25471" w:rsidP="00ED0615">
            <w:pPr>
              <w:pStyle w:val="ConsPlusTitle"/>
              <w:jc w:val="both"/>
              <w:outlineLvl w:val="3"/>
              <w:rPr>
                <w:rFonts w:ascii="Times New Roman" w:eastAsia="Times New Roman" w:hAnsi="Times New Roman" w:cs="Times New Roman"/>
                <w:b w:val="0"/>
                <w:sz w:val="24"/>
                <w:szCs w:val="24"/>
                <w:lang w:val="ru-RU" w:eastAsia="ru-RU"/>
              </w:rPr>
            </w:pPr>
          </w:p>
        </w:tc>
        <w:tc>
          <w:tcPr>
            <w:tcW w:w="4617" w:type="dxa"/>
            <w:shd w:val="clear" w:color="auto" w:fill="auto"/>
          </w:tcPr>
          <w:p w14:paraId="3D365DF9" w14:textId="77777777" w:rsidR="00CF35CB" w:rsidRPr="00ED0615" w:rsidRDefault="00CF35CB" w:rsidP="00ED0615">
            <w:pPr>
              <w:pStyle w:val="a4"/>
              <w:spacing w:before="0" w:beforeAutospacing="0" w:after="0" w:afterAutospacing="0"/>
              <w:jc w:val="both"/>
            </w:pPr>
          </w:p>
          <w:p w14:paraId="0050858A" w14:textId="77777777" w:rsidR="00CF35CB" w:rsidRPr="00ED0615" w:rsidRDefault="00CF35CB" w:rsidP="00ED0615">
            <w:pPr>
              <w:pStyle w:val="a4"/>
              <w:spacing w:before="0" w:beforeAutospacing="0" w:after="0" w:afterAutospacing="0"/>
              <w:jc w:val="both"/>
            </w:pPr>
          </w:p>
          <w:p w14:paraId="588C6B67" w14:textId="77777777" w:rsidR="00CF35CB" w:rsidRPr="00ED0615" w:rsidRDefault="00CF35CB" w:rsidP="00ED0615">
            <w:pPr>
              <w:pStyle w:val="a4"/>
              <w:spacing w:before="0" w:beforeAutospacing="0" w:after="0" w:afterAutospacing="0"/>
              <w:jc w:val="both"/>
            </w:pPr>
          </w:p>
          <w:p w14:paraId="2F1E8A61" w14:textId="77777777" w:rsidR="00CF35CB" w:rsidRPr="00ED0615" w:rsidRDefault="00CF35CB" w:rsidP="00ED0615">
            <w:pPr>
              <w:pStyle w:val="a4"/>
              <w:spacing w:before="0" w:beforeAutospacing="0" w:after="0" w:afterAutospacing="0"/>
              <w:jc w:val="both"/>
            </w:pPr>
          </w:p>
          <w:p w14:paraId="0577431B" w14:textId="77777777" w:rsidR="00CF35CB" w:rsidRPr="00ED0615" w:rsidRDefault="00CF35CB" w:rsidP="00ED0615">
            <w:pPr>
              <w:pStyle w:val="a4"/>
              <w:spacing w:before="0" w:beforeAutospacing="0" w:after="0" w:afterAutospacing="0"/>
              <w:jc w:val="both"/>
            </w:pPr>
          </w:p>
          <w:p w14:paraId="405FA32B" w14:textId="77777777" w:rsidR="00CF35CB" w:rsidRPr="00ED0615" w:rsidRDefault="00CF35CB" w:rsidP="00ED0615">
            <w:pPr>
              <w:pStyle w:val="a4"/>
              <w:spacing w:before="0" w:beforeAutospacing="0" w:after="0" w:afterAutospacing="0"/>
              <w:jc w:val="both"/>
            </w:pPr>
          </w:p>
          <w:p w14:paraId="33ADD555" w14:textId="4B561490" w:rsidR="00AB6D7D" w:rsidRPr="00ED0615" w:rsidRDefault="00AB6D7D" w:rsidP="00ED0615">
            <w:pPr>
              <w:pStyle w:val="a4"/>
              <w:spacing w:before="0" w:beforeAutospacing="0" w:after="0" w:afterAutospacing="0"/>
              <w:jc w:val="both"/>
            </w:pPr>
            <w:r w:rsidRPr="00ED0615">
              <w:t>Основание для выражения мнения</w:t>
            </w:r>
          </w:p>
          <w:p w14:paraId="2EDDE79C" w14:textId="77777777" w:rsidR="00AB6D7D" w:rsidRPr="00ED0615" w:rsidRDefault="00AB6D7D" w:rsidP="00ED0615">
            <w:pPr>
              <w:pStyle w:val="a4"/>
              <w:spacing w:before="0" w:beforeAutospacing="0" w:after="0" w:afterAutospacing="0" w:line="288" w:lineRule="atLeast"/>
              <w:jc w:val="both"/>
            </w:pPr>
            <w:r w:rsidRPr="00ED0615">
              <w:t xml:space="preserve">  </w:t>
            </w:r>
          </w:p>
          <w:p w14:paraId="120B1B53" w14:textId="01B4A793" w:rsidR="00AB6D7D" w:rsidRPr="00ED0615" w:rsidRDefault="00AB6D7D" w:rsidP="00ED0615">
            <w:pPr>
              <w:pStyle w:val="a4"/>
              <w:spacing w:before="0" w:beforeAutospacing="0" w:after="0" w:afterAutospacing="0" w:line="288" w:lineRule="atLeast"/>
              <w:jc w:val="both"/>
            </w:pPr>
            <w:r w:rsidRPr="00ED0615">
              <w:t xml:space="preserve">Мы провели аудит в соответствии с Международными стандартами аудита (МСА). Наша ответственность в соответствии с этими стандартами раскрыта в разделе «Ответственность аудитора за аудит </w:t>
            </w:r>
            <w:r w:rsidR="005B4234" w:rsidRPr="00ED0615">
              <w:t xml:space="preserve">консолидированной </w:t>
            </w:r>
            <w:r w:rsidRPr="00ED0615">
              <w:t xml:space="preserve">финансовой отчетности» настоящего заключения. </w:t>
            </w:r>
            <w:r w:rsidR="00BE6CF3" w:rsidRPr="00ED0615">
              <w:t xml:space="preserve">Мы являемся независимыми по отношению </w:t>
            </w:r>
            <w:r w:rsidR="00272D2F" w:rsidRPr="00ED0615">
              <w:t xml:space="preserve">к </w:t>
            </w:r>
            <w:r w:rsidR="00194B59" w:rsidRPr="00ED0615">
              <w:t xml:space="preserve">Группе </w:t>
            </w:r>
            <w:r w:rsidR="00BE6CF3" w:rsidRPr="00ED0615">
              <w:t xml:space="preserve">в соответствии с этическими </w:t>
            </w:r>
            <w:r w:rsidR="00F42B11" w:rsidRPr="00ED0615">
              <w:t>требованиями, принятыми в Российской Федерации</w:t>
            </w:r>
            <w:r w:rsidR="00C61B27" w:rsidRPr="00ED0615">
              <w:t>, в том числе в Правилах независимости аудиторов и аудиторских организаций и Кодексе профессиональной этики аудиторов &lt;*&gt;</w:t>
            </w:r>
            <w:r w:rsidR="00BE6CF3" w:rsidRPr="00ED0615">
              <w:t>, включая требования независимости, применимы</w:t>
            </w:r>
            <w:r w:rsidR="00AF12F4" w:rsidRPr="00ED0615">
              <w:t>ми</w:t>
            </w:r>
            <w:r w:rsidR="00BE6CF3" w:rsidRPr="00ED0615">
              <w:t xml:space="preserve"> к аудиту финансовой отчетности общественно значимых организаций. Нами также выполнены прочие этические обязанности в соответствии с этими требованиями. Мы полагаем</w:t>
            </w:r>
            <w:r w:rsidRPr="00ED0615">
              <w:t xml:space="preserve">, что полученные нами аудиторские доказательства являются достаточными и надлежащими, чтобы служить основанием для выражения нашего мнения. </w:t>
            </w:r>
          </w:p>
          <w:p w14:paraId="7E655E16" w14:textId="11D75B32" w:rsidR="00BE6CF3" w:rsidRPr="00ED0615" w:rsidRDefault="00BE6CF3" w:rsidP="00ED0615">
            <w:pPr>
              <w:pStyle w:val="a4"/>
              <w:spacing w:before="0" w:beforeAutospacing="0" w:after="0" w:afterAutospacing="0" w:line="288" w:lineRule="atLeast"/>
              <w:ind w:firstLine="540"/>
              <w:jc w:val="both"/>
            </w:pPr>
          </w:p>
          <w:p w14:paraId="70E35325" w14:textId="5961F2B9" w:rsidR="00763809" w:rsidRPr="00ED0615" w:rsidRDefault="00440B52" w:rsidP="00ED0615">
            <w:pPr>
              <w:pStyle w:val="ConsPlusNormal"/>
              <w:jc w:val="both"/>
              <w:rPr>
                <w:rFonts w:ascii="Times New Roman" w:hAnsi="Times New Roman" w:cs="Times New Roman"/>
                <w:i/>
                <w:iCs/>
                <w:sz w:val="24"/>
                <w:szCs w:val="24"/>
                <w:lang w:val="ru-RU"/>
              </w:rPr>
            </w:pPr>
            <w:r w:rsidRPr="00ED0615">
              <w:rPr>
                <w:rFonts w:ascii="Times New Roman" w:hAnsi="Times New Roman" w:cs="Times New Roman"/>
                <w:sz w:val="24"/>
                <w:szCs w:val="24"/>
                <w:lang w:val="ru-RU"/>
              </w:rPr>
              <w:t>&lt;*&gt; В случае инициативного соблюдения аудиторской организацией/индивидуальным аудитором Международного кодекса этики профессиональных бухгалтеров (включая Международные стандарты независимости) Совета по международным стандартам этики для бухгалтеров (Кодекс СМСЭБ) возможно дополнительно включить указание на Кодекс СМСЭБ</w:t>
            </w:r>
          </w:p>
        </w:tc>
        <w:tc>
          <w:tcPr>
            <w:tcW w:w="4394" w:type="dxa"/>
          </w:tcPr>
          <w:p w14:paraId="32FB3855" w14:textId="5AF12AE7" w:rsidR="00E1645A" w:rsidRPr="00ED0615" w:rsidRDefault="00C25471" w:rsidP="00ED0615">
            <w:pPr>
              <w:pStyle w:val="3"/>
              <w:numPr>
                <w:ilvl w:val="0"/>
                <w:numId w:val="17"/>
              </w:numPr>
              <w:ind w:left="345" w:hanging="345"/>
              <w:jc w:val="both"/>
              <w:outlineLvl w:val="2"/>
              <w:rPr>
                <w:rFonts w:ascii="Times New Roman" w:eastAsia="Times New Roman" w:hAnsi="Times New Roman" w:cs="Times New Roman"/>
                <w:color w:val="auto"/>
                <w:lang w:eastAsia="ru-RU"/>
              </w:rPr>
            </w:pPr>
            <w:r w:rsidRPr="00ED0615">
              <w:rPr>
                <w:rFonts w:ascii="Times New Roman" w:eastAsia="Times New Roman" w:hAnsi="Times New Roman" w:cs="Times New Roman"/>
                <w:color w:val="auto"/>
                <w:lang w:eastAsia="ru-RU"/>
              </w:rPr>
              <w:t xml:space="preserve">Указанные изменения предлагаются </w:t>
            </w:r>
            <w:r w:rsidR="003D4673" w:rsidRPr="00ED0615">
              <w:rPr>
                <w:rFonts w:ascii="Times New Roman" w:eastAsia="Times New Roman" w:hAnsi="Times New Roman" w:cs="Times New Roman"/>
                <w:color w:val="auto"/>
                <w:lang w:eastAsia="ru-RU"/>
              </w:rPr>
              <w:br/>
            </w:r>
            <w:r w:rsidRPr="00ED0615">
              <w:rPr>
                <w:rFonts w:ascii="Times New Roman" w:eastAsia="Times New Roman" w:hAnsi="Times New Roman" w:cs="Times New Roman"/>
                <w:color w:val="auto"/>
                <w:lang w:eastAsia="ru-RU"/>
              </w:rPr>
              <w:t>на основании</w:t>
            </w:r>
            <w:r w:rsidR="00763809" w:rsidRPr="00ED0615">
              <w:rPr>
                <w:rFonts w:ascii="Times New Roman" w:eastAsia="Times New Roman" w:hAnsi="Times New Roman" w:cs="Times New Roman"/>
                <w:color w:val="auto"/>
                <w:lang w:eastAsia="ru-RU"/>
              </w:rPr>
              <w:t xml:space="preserve"> приказа </w:t>
            </w:r>
            <w:r w:rsidRPr="00ED0615">
              <w:rPr>
                <w:rFonts w:ascii="Times New Roman" w:eastAsia="Times New Roman" w:hAnsi="Times New Roman" w:cs="Times New Roman"/>
                <w:color w:val="auto"/>
                <w:lang w:eastAsia="ru-RU"/>
              </w:rPr>
              <w:t>Министерства финансов Российской Федерации от</w:t>
            </w:r>
            <w:r w:rsidR="003D4673" w:rsidRPr="00ED0615">
              <w:rPr>
                <w:rFonts w:ascii="Times New Roman" w:eastAsia="Times New Roman" w:hAnsi="Times New Roman" w:cs="Times New Roman"/>
                <w:color w:val="auto"/>
                <w:lang w:eastAsia="ru-RU"/>
              </w:rPr>
              <w:t xml:space="preserve"> 19 мая 2025 г. № 61н</w:t>
            </w:r>
            <w:r w:rsidR="00763809" w:rsidRPr="00ED0615">
              <w:rPr>
                <w:rFonts w:ascii="Times New Roman" w:eastAsia="Times New Roman" w:hAnsi="Times New Roman" w:cs="Times New Roman"/>
                <w:color w:val="auto"/>
                <w:lang w:eastAsia="ru-RU"/>
              </w:rPr>
              <w:t xml:space="preserve">, в соответствии которым </w:t>
            </w:r>
            <w:r w:rsidR="003D4673" w:rsidRPr="00ED0615">
              <w:rPr>
                <w:rFonts w:ascii="Times New Roman" w:eastAsia="Times New Roman" w:hAnsi="Times New Roman" w:cs="Times New Roman"/>
                <w:color w:val="auto"/>
                <w:lang w:eastAsia="ru-RU"/>
              </w:rPr>
              <w:t>начиная с 15 июля 2025 г. вводятся в действие на территории Российской Федерации Ограниченные поправки к Международному стандарту аудита 700 (пересмотренному) «Формирование мнения и составление заключения о финансовой отчетности» и Международному стандарту аудита 260 (пересмотренному) «Информационное взаимодействие с лицами, отвечающими за корпоративное управление» в результате изменений в Кодексе СМСЭБ, требующих от аудиторской организации публичного раскрытия информации в случае применения ею требований независимости в отношении общественно значимых организаций.</w:t>
            </w:r>
          </w:p>
          <w:p w14:paraId="057A4F99" w14:textId="77777777" w:rsidR="00E1645A" w:rsidRPr="00ED0615" w:rsidRDefault="00E1645A" w:rsidP="00ED0615">
            <w:pPr>
              <w:pStyle w:val="3"/>
              <w:ind w:left="345"/>
              <w:jc w:val="both"/>
              <w:outlineLvl w:val="2"/>
              <w:rPr>
                <w:rFonts w:ascii="Times New Roman" w:eastAsia="Times New Roman" w:hAnsi="Times New Roman" w:cs="Times New Roman"/>
                <w:color w:val="auto"/>
                <w:lang w:eastAsia="ru-RU"/>
              </w:rPr>
            </w:pPr>
          </w:p>
          <w:p w14:paraId="3DCDC6D0" w14:textId="77777777" w:rsidR="00E1645A" w:rsidRPr="00ED0615" w:rsidRDefault="00A44162" w:rsidP="00ED0615">
            <w:pPr>
              <w:pStyle w:val="3"/>
              <w:numPr>
                <w:ilvl w:val="0"/>
                <w:numId w:val="17"/>
              </w:numPr>
              <w:ind w:left="345" w:hanging="345"/>
              <w:jc w:val="both"/>
              <w:outlineLvl w:val="2"/>
              <w:rPr>
                <w:rFonts w:ascii="Times New Roman" w:eastAsia="Times New Roman" w:hAnsi="Times New Roman" w:cs="Times New Roman"/>
                <w:color w:val="auto"/>
                <w:lang w:eastAsia="ru-RU"/>
              </w:rPr>
            </w:pPr>
            <w:r w:rsidRPr="00ED0615">
              <w:rPr>
                <w:rFonts w:ascii="Times New Roman" w:eastAsia="Times New Roman" w:hAnsi="Times New Roman" w:cs="Times New Roman"/>
                <w:color w:val="auto"/>
                <w:lang w:eastAsia="ru-RU"/>
              </w:rPr>
              <w:t>Дополнительно б</w:t>
            </w:r>
            <w:r w:rsidR="005B4234" w:rsidRPr="00ED0615">
              <w:rPr>
                <w:rFonts w:ascii="Times New Roman" w:eastAsia="Times New Roman" w:hAnsi="Times New Roman" w:cs="Times New Roman"/>
                <w:color w:val="auto"/>
                <w:lang w:eastAsia="ru-RU"/>
              </w:rPr>
              <w:t>ыл</w:t>
            </w:r>
            <w:r w:rsidR="00BE6CF3" w:rsidRPr="00ED0615">
              <w:rPr>
                <w:rFonts w:ascii="Times New Roman" w:eastAsia="Times New Roman" w:hAnsi="Times New Roman" w:cs="Times New Roman"/>
                <w:color w:val="auto"/>
                <w:lang w:eastAsia="ru-RU"/>
              </w:rPr>
              <w:t xml:space="preserve">и исправлены технические ошибки, а именно удалено лишнее слово «годовой» и </w:t>
            </w:r>
            <w:r w:rsidR="005B4234" w:rsidRPr="00ED0615">
              <w:rPr>
                <w:rFonts w:ascii="Times New Roman" w:eastAsia="Times New Roman" w:hAnsi="Times New Roman" w:cs="Times New Roman"/>
                <w:color w:val="auto"/>
                <w:lang w:eastAsia="ru-RU"/>
              </w:rPr>
              <w:t>добавлено пропущенное слово «консолидированной»</w:t>
            </w:r>
            <w:r w:rsidR="00BE6CF3" w:rsidRPr="00ED0615">
              <w:rPr>
                <w:rFonts w:ascii="Times New Roman" w:eastAsia="Times New Roman" w:hAnsi="Times New Roman" w:cs="Times New Roman"/>
                <w:color w:val="auto"/>
                <w:lang w:eastAsia="ru-RU"/>
              </w:rPr>
              <w:t xml:space="preserve"> </w:t>
            </w:r>
            <w:r w:rsidR="005B4234" w:rsidRPr="00ED0615">
              <w:rPr>
                <w:rFonts w:ascii="Times New Roman" w:eastAsia="Times New Roman" w:hAnsi="Times New Roman" w:cs="Times New Roman"/>
                <w:color w:val="auto"/>
                <w:lang w:eastAsia="ru-RU"/>
              </w:rPr>
              <w:t>в</w:t>
            </w:r>
            <w:r w:rsidR="00BE6CF3" w:rsidRPr="00ED0615">
              <w:rPr>
                <w:rFonts w:ascii="Times New Roman" w:eastAsia="Times New Roman" w:hAnsi="Times New Roman" w:cs="Times New Roman"/>
                <w:color w:val="auto"/>
                <w:lang w:eastAsia="ru-RU"/>
              </w:rPr>
              <w:t>о</w:t>
            </w:r>
            <w:r w:rsidR="005B4234" w:rsidRPr="00ED0615">
              <w:rPr>
                <w:rFonts w:ascii="Times New Roman" w:eastAsia="Times New Roman" w:hAnsi="Times New Roman" w:cs="Times New Roman"/>
                <w:color w:val="auto"/>
                <w:lang w:eastAsia="ru-RU"/>
              </w:rPr>
              <w:t xml:space="preserve"> фраз</w:t>
            </w:r>
            <w:r w:rsidR="00BE6CF3" w:rsidRPr="00ED0615">
              <w:rPr>
                <w:rFonts w:ascii="Times New Roman" w:eastAsia="Times New Roman" w:hAnsi="Times New Roman" w:cs="Times New Roman"/>
                <w:color w:val="auto"/>
                <w:lang w:eastAsia="ru-RU"/>
              </w:rPr>
              <w:t>е</w:t>
            </w:r>
            <w:r w:rsidR="005B4234" w:rsidRPr="00ED0615">
              <w:rPr>
                <w:rFonts w:ascii="Times New Roman" w:eastAsia="Times New Roman" w:hAnsi="Times New Roman" w:cs="Times New Roman"/>
                <w:color w:val="auto"/>
                <w:lang w:eastAsia="ru-RU"/>
              </w:rPr>
              <w:t xml:space="preserve"> «Наша ответственность в соответствии с этими стандартами раскрыта в разделе «Ответственность аудитора за аудит годовой финансовой отчетности» настоящего заключения.»</w:t>
            </w:r>
          </w:p>
          <w:p w14:paraId="2B1CE015" w14:textId="77777777" w:rsidR="00E1645A" w:rsidRPr="00ED0615" w:rsidRDefault="00E1645A" w:rsidP="00ED0615">
            <w:pPr>
              <w:pStyle w:val="3"/>
              <w:ind w:left="345"/>
              <w:jc w:val="both"/>
              <w:outlineLvl w:val="2"/>
              <w:rPr>
                <w:rFonts w:ascii="Times New Roman" w:eastAsia="Times New Roman" w:hAnsi="Times New Roman" w:cs="Times New Roman"/>
                <w:color w:val="auto"/>
                <w:lang w:eastAsia="ru-RU"/>
              </w:rPr>
            </w:pPr>
          </w:p>
          <w:p w14:paraId="4C66DEE1" w14:textId="1A50DC37" w:rsidR="00194B59" w:rsidRPr="00ED0615" w:rsidRDefault="00A30911" w:rsidP="00ED0615">
            <w:pPr>
              <w:pStyle w:val="3"/>
              <w:numPr>
                <w:ilvl w:val="0"/>
                <w:numId w:val="17"/>
              </w:numPr>
              <w:ind w:left="345" w:hanging="345"/>
              <w:jc w:val="both"/>
              <w:outlineLvl w:val="2"/>
              <w:rPr>
                <w:rFonts w:ascii="Times New Roman" w:eastAsia="Times New Roman" w:hAnsi="Times New Roman" w:cs="Times New Roman"/>
                <w:color w:val="auto"/>
                <w:lang w:eastAsia="ru-RU"/>
              </w:rPr>
            </w:pPr>
            <w:r w:rsidRPr="00ED0615">
              <w:rPr>
                <w:rFonts w:ascii="Times New Roman" w:eastAsia="Times New Roman" w:hAnsi="Times New Roman" w:cs="Times New Roman"/>
                <w:color w:val="auto"/>
                <w:lang w:eastAsia="ru-RU"/>
              </w:rPr>
              <w:t>Дополнительно т</w:t>
            </w:r>
            <w:r w:rsidR="00194B59" w:rsidRPr="00ED0615">
              <w:rPr>
                <w:rFonts w:ascii="Times New Roman" w:eastAsia="Times New Roman" w:hAnsi="Times New Roman" w:cs="Times New Roman"/>
                <w:color w:val="auto"/>
                <w:lang w:eastAsia="ru-RU"/>
              </w:rPr>
              <w:t>ермин «аудируемое лицо»</w:t>
            </w:r>
            <w:r w:rsidRPr="00ED0615">
              <w:rPr>
                <w:rFonts w:ascii="Times New Roman" w:eastAsia="Times New Roman" w:hAnsi="Times New Roman" w:cs="Times New Roman"/>
                <w:color w:val="auto"/>
                <w:lang w:eastAsia="ru-RU"/>
              </w:rPr>
              <w:t xml:space="preserve"> был заменен</w:t>
            </w:r>
            <w:r w:rsidR="00194B59" w:rsidRPr="00ED0615">
              <w:rPr>
                <w:rFonts w:ascii="Times New Roman" w:eastAsia="Times New Roman" w:hAnsi="Times New Roman" w:cs="Times New Roman"/>
                <w:color w:val="auto"/>
                <w:lang w:eastAsia="ru-RU"/>
              </w:rPr>
              <w:t xml:space="preserve"> на</w:t>
            </w:r>
            <w:r w:rsidRPr="00ED0615">
              <w:rPr>
                <w:rFonts w:ascii="Times New Roman" w:eastAsia="Times New Roman" w:hAnsi="Times New Roman" w:cs="Times New Roman"/>
                <w:color w:val="auto"/>
                <w:lang w:eastAsia="ru-RU"/>
              </w:rPr>
              <w:t xml:space="preserve"> термин</w:t>
            </w:r>
            <w:r w:rsidR="00194B59" w:rsidRPr="00ED0615">
              <w:rPr>
                <w:rFonts w:ascii="Times New Roman" w:eastAsia="Times New Roman" w:hAnsi="Times New Roman" w:cs="Times New Roman"/>
                <w:color w:val="auto"/>
                <w:lang w:eastAsia="ru-RU"/>
              </w:rPr>
              <w:t xml:space="preserve"> «Групп</w:t>
            </w:r>
            <w:r w:rsidRPr="00ED0615">
              <w:rPr>
                <w:rFonts w:ascii="Times New Roman" w:eastAsia="Times New Roman" w:hAnsi="Times New Roman" w:cs="Times New Roman"/>
                <w:color w:val="auto"/>
                <w:lang w:eastAsia="ru-RU"/>
              </w:rPr>
              <w:t>а</w:t>
            </w:r>
            <w:r w:rsidR="00194B59" w:rsidRPr="00ED0615">
              <w:rPr>
                <w:rFonts w:ascii="Times New Roman" w:eastAsia="Times New Roman" w:hAnsi="Times New Roman" w:cs="Times New Roman"/>
                <w:color w:val="auto"/>
                <w:lang w:eastAsia="ru-RU"/>
              </w:rPr>
              <w:t>»</w:t>
            </w:r>
          </w:p>
        </w:tc>
      </w:tr>
      <w:tr w:rsidR="00EC2554" w:rsidRPr="00ED0615" w14:paraId="463619D6" w14:textId="77777777" w:rsidTr="00EC2554">
        <w:tc>
          <w:tcPr>
            <w:tcW w:w="556" w:type="dxa"/>
          </w:tcPr>
          <w:p w14:paraId="75189C1E" w14:textId="072EF582" w:rsidR="007002D6" w:rsidRPr="00ED0615" w:rsidRDefault="004B63C1" w:rsidP="00EF1622">
            <w:pPr>
              <w:spacing w:before="120" w:after="120"/>
              <w:rPr>
                <w:rFonts w:ascii="Times New Roman" w:hAnsi="Times New Roman" w:cs="Times New Roman"/>
                <w:sz w:val="24"/>
                <w:szCs w:val="24"/>
              </w:rPr>
            </w:pPr>
            <w:r w:rsidRPr="00ED0615">
              <w:rPr>
                <w:rFonts w:ascii="Times New Roman" w:hAnsi="Times New Roman" w:cs="Times New Roman"/>
                <w:sz w:val="24"/>
                <w:szCs w:val="24"/>
              </w:rPr>
              <w:lastRenderedPageBreak/>
              <w:t>3</w:t>
            </w:r>
            <w:r w:rsidR="007002D6" w:rsidRPr="00ED0615">
              <w:rPr>
                <w:rFonts w:ascii="Times New Roman" w:hAnsi="Times New Roman" w:cs="Times New Roman"/>
                <w:sz w:val="24"/>
                <w:szCs w:val="24"/>
              </w:rPr>
              <w:t>.</w:t>
            </w:r>
          </w:p>
        </w:tc>
        <w:tc>
          <w:tcPr>
            <w:tcW w:w="4716" w:type="dxa"/>
            <w:shd w:val="clear" w:color="auto" w:fill="auto"/>
          </w:tcPr>
          <w:p w14:paraId="5DFBAC43" w14:textId="77777777" w:rsidR="007002D6" w:rsidRPr="00ED0615" w:rsidRDefault="007002D6" w:rsidP="00ED0615">
            <w:pPr>
              <w:pStyle w:val="ConsPlusTitle"/>
              <w:jc w:val="both"/>
              <w:outlineLvl w:val="3"/>
              <w:rPr>
                <w:rFonts w:ascii="Times New Roman" w:hAnsi="Times New Roman" w:cs="Times New Roman"/>
                <w:sz w:val="24"/>
                <w:szCs w:val="24"/>
                <w:lang w:val="ru-RU"/>
              </w:rPr>
            </w:pPr>
            <w:r w:rsidRPr="00ED0615">
              <w:rPr>
                <w:rFonts w:ascii="Times New Roman" w:hAnsi="Times New Roman" w:cs="Times New Roman"/>
                <w:sz w:val="24"/>
                <w:szCs w:val="24"/>
                <w:lang w:val="ru-RU"/>
              </w:rPr>
              <w:t>1.1.5. Годовая финансовая отчетность организации, ценные</w:t>
            </w:r>
          </w:p>
          <w:p w14:paraId="1B0C69C6" w14:textId="77777777" w:rsidR="007002D6" w:rsidRPr="00ED0615" w:rsidRDefault="007002D6" w:rsidP="00ED0615">
            <w:pPr>
              <w:pStyle w:val="ConsPlusTitle"/>
              <w:jc w:val="both"/>
              <w:rPr>
                <w:rFonts w:ascii="Times New Roman" w:hAnsi="Times New Roman" w:cs="Times New Roman"/>
                <w:sz w:val="24"/>
                <w:szCs w:val="24"/>
                <w:lang w:val="ru-RU"/>
              </w:rPr>
            </w:pPr>
            <w:r w:rsidRPr="00ED0615">
              <w:rPr>
                <w:rFonts w:ascii="Times New Roman" w:hAnsi="Times New Roman" w:cs="Times New Roman"/>
                <w:sz w:val="24"/>
                <w:szCs w:val="24"/>
                <w:lang w:val="ru-RU"/>
              </w:rPr>
              <w:t>бумаги которой допущены к организованным торгам (с ключевыми</w:t>
            </w:r>
          </w:p>
          <w:p w14:paraId="464285D4" w14:textId="5623D763" w:rsidR="007002D6" w:rsidRPr="00ED0615" w:rsidRDefault="007002D6" w:rsidP="00ED0615">
            <w:pPr>
              <w:pStyle w:val="ConsPlusTitle"/>
              <w:jc w:val="both"/>
              <w:rPr>
                <w:rFonts w:ascii="Times New Roman" w:hAnsi="Times New Roman" w:cs="Times New Roman"/>
                <w:sz w:val="24"/>
                <w:szCs w:val="24"/>
                <w:lang w:val="ru-RU"/>
              </w:rPr>
            </w:pPr>
            <w:r w:rsidRPr="00ED0615">
              <w:rPr>
                <w:rFonts w:ascii="Times New Roman" w:hAnsi="Times New Roman" w:cs="Times New Roman"/>
                <w:sz w:val="24"/>
                <w:szCs w:val="24"/>
                <w:lang w:val="ru-RU"/>
              </w:rPr>
              <w:t>вопросами аудита)</w:t>
            </w:r>
          </w:p>
          <w:p w14:paraId="45B6A9B0" w14:textId="77777777" w:rsidR="007002D6" w:rsidRPr="00ED0615" w:rsidRDefault="007002D6" w:rsidP="00ED0615">
            <w:pPr>
              <w:pStyle w:val="ConsPlusNormal"/>
              <w:ind w:firstLine="540"/>
              <w:jc w:val="both"/>
              <w:rPr>
                <w:rFonts w:ascii="Times New Roman" w:hAnsi="Times New Roman" w:cs="Times New Roman"/>
                <w:sz w:val="24"/>
                <w:szCs w:val="24"/>
                <w:lang w:val="ru-RU"/>
              </w:rPr>
            </w:pPr>
          </w:p>
          <w:p w14:paraId="1DCA6E5E" w14:textId="77777777" w:rsidR="007002D6" w:rsidRPr="00ED0615" w:rsidRDefault="007002D6" w:rsidP="00ED0615">
            <w:pPr>
              <w:pStyle w:val="a4"/>
              <w:spacing w:before="0" w:beforeAutospacing="0" w:after="0" w:afterAutospacing="0"/>
              <w:jc w:val="both"/>
            </w:pPr>
            <w:r w:rsidRPr="00ED0615">
              <w:t>Основание для выражения мнения</w:t>
            </w:r>
          </w:p>
          <w:p w14:paraId="5A91933D" w14:textId="62CEE970" w:rsidR="007002D6" w:rsidRPr="00ED0615" w:rsidRDefault="007002D6" w:rsidP="00ED0615">
            <w:pPr>
              <w:pStyle w:val="a4"/>
              <w:spacing w:before="0" w:beforeAutospacing="0" w:after="0" w:afterAutospacing="0" w:line="288" w:lineRule="atLeast"/>
              <w:jc w:val="both"/>
            </w:pPr>
            <w:r w:rsidRPr="00ED0615">
              <w:t xml:space="preserve">  </w:t>
            </w:r>
          </w:p>
          <w:p w14:paraId="10949834" w14:textId="00C897ED" w:rsidR="007002D6" w:rsidRPr="00ED0615" w:rsidRDefault="007002D6" w:rsidP="00ED0615">
            <w:pPr>
              <w:pStyle w:val="ConsPlusNormal"/>
              <w:jc w:val="both"/>
              <w:rPr>
                <w:rFonts w:ascii="Times New Roman" w:hAnsi="Times New Roman" w:cs="Times New Roman"/>
                <w:sz w:val="24"/>
                <w:szCs w:val="24"/>
                <w:lang w:val="ru-RU"/>
              </w:rPr>
            </w:pPr>
            <w:r w:rsidRPr="00ED0615">
              <w:rPr>
                <w:rFonts w:ascii="Times New Roman" w:hAnsi="Times New Roman" w:cs="Times New Roman"/>
                <w:sz w:val="24"/>
                <w:szCs w:val="24"/>
                <w:lang w:val="ru-RU"/>
              </w:rPr>
              <w:t xml:space="preserve">Мы провели аудит в соответствии с Международными стандартами аудита (МСА). Наша ответственность в соответствии с этими стандартами раскрыта в разделе «Ответственность аудитора за аудит годовой финансовой отчетности» настоящего заключения. Мы являемся независимыми по отношению к аудируемому лицу в соответствии с Правилами независимости аудиторов и аудиторских организаций и Кодексом профессиональной этики аудиторов, соответствующими Международному кодексу этики профессиональных бухгалтеров (включая международные стандарты независимости), разработанному Советом по международным стандартам этики для профессиональных бухгалтеров, и нами выполнены прочие обязанности в соответствии с этими требованиями профессиональной этики. Мы полагаем, что полученные нами аудиторские </w:t>
            </w:r>
            <w:r w:rsidRPr="00ED0615">
              <w:rPr>
                <w:rFonts w:ascii="Times New Roman" w:hAnsi="Times New Roman" w:cs="Times New Roman"/>
                <w:sz w:val="24"/>
                <w:szCs w:val="24"/>
                <w:lang w:val="ru-RU"/>
              </w:rPr>
              <w:lastRenderedPageBreak/>
              <w:t>доказательства являются достаточными и надлежащими, чтобы служить основанием для выражения нашего мнения.</w:t>
            </w:r>
          </w:p>
          <w:p w14:paraId="380AC782" w14:textId="77777777" w:rsidR="007002D6" w:rsidRPr="00ED0615" w:rsidRDefault="007002D6" w:rsidP="00ED0615">
            <w:pPr>
              <w:pStyle w:val="ConsPlusTitle"/>
              <w:jc w:val="both"/>
              <w:rPr>
                <w:rFonts w:ascii="Times New Roman" w:hAnsi="Times New Roman" w:cs="Times New Roman"/>
                <w:sz w:val="24"/>
                <w:szCs w:val="24"/>
                <w:lang w:val="ru-RU"/>
              </w:rPr>
            </w:pPr>
          </w:p>
          <w:p w14:paraId="7E6FF3B0" w14:textId="71E444F4" w:rsidR="007002D6" w:rsidRPr="00ED0615" w:rsidRDefault="007002D6" w:rsidP="00ED0615">
            <w:pPr>
              <w:pStyle w:val="ConsPlusTitle"/>
              <w:jc w:val="both"/>
              <w:outlineLvl w:val="3"/>
              <w:rPr>
                <w:rFonts w:ascii="Times New Roman" w:eastAsia="Times New Roman" w:hAnsi="Times New Roman" w:cs="Times New Roman"/>
                <w:b w:val="0"/>
                <w:sz w:val="24"/>
                <w:szCs w:val="24"/>
                <w:lang w:val="ru-RU" w:eastAsia="ru-RU"/>
              </w:rPr>
            </w:pPr>
          </w:p>
        </w:tc>
        <w:tc>
          <w:tcPr>
            <w:tcW w:w="4617" w:type="dxa"/>
            <w:shd w:val="clear" w:color="auto" w:fill="auto"/>
          </w:tcPr>
          <w:p w14:paraId="3450C316" w14:textId="77777777" w:rsidR="00EF1622" w:rsidRPr="00ED0615" w:rsidRDefault="00EF1622" w:rsidP="00ED0615">
            <w:pPr>
              <w:pStyle w:val="a4"/>
              <w:spacing w:before="0" w:beforeAutospacing="0" w:after="0" w:afterAutospacing="0"/>
              <w:jc w:val="both"/>
            </w:pPr>
          </w:p>
          <w:p w14:paraId="031C94C2" w14:textId="77777777" w:rsidR="00EF1622" w:rsidRPr="00ED0615" w:rsidRDefault="00EF1622" w:rsidP="00ED0615">
            <w:pPr>
              <w:pStyle w:val="a4"/>
              <w:spacing w:before="0" w:beforeAutospacing="0" w:after="0" w:afterAutospacing="0"/>
              <w:jc w:val="both"/>
            </w:pPr>
          </w:p>
          <w:p w14:paraId="23FE0F7E" w14:textId="77777777" w:rsidR="00EF1622" w:rsidRPr="00ED0615" w:rsidRDefault="00EF1622" w:rsidP="00ED0615">
            <w:pPr>
              <w:pStyle w:val="a4"/>
              <w:spacing w:before="0" w:beforeAutospacing="0" w:after="0" w:afterAutospacing="0"/>
              <w:jc w:val="both"/>
            </w:pPr>
          </w:p>
          <w:p w14:paraId="2D9E69DE" w14:textId="77777777" w:rsidR="00EF1622" w:rsidRPr="00ED0615" w:rsidRDefault="00EF1622" w:rsidP="00ED0615">
            <w:pPr>
              <w:pStyle w:val="a4"/>
              <w:spacing w:before="0" w:beforeAutospacing="0" w:after="0" w:afterAutospacing="0"/>
              <w:jc w:val="both"/>
            </w:pPr>
          </w:p>
          <w:p w14:paraId="6C9F0215" w14:textId="77777777" w:rsidR="00EF1622" w:rsidRPr="00ED0615" w:rsidRDefault="00EF1622" w:rsidP="00ED0615">
            <w:pPr>
              <w:pStyle w:val="a4"/>
              <w:spacing w:before="0" w:beforeAutospacing="0" w:after="0" w:afterAutospacing="0"/>
              <w:jc w:val="both"/>
            </w:pPr>
          </w:p>
          <w:p w14:paraId="448268B0" w14:textId="3150321B" w:rsidR="007002D6" w:rsidRPr="00ED0615" w:rsidRDefault="007002D6" w:rsidP="00ED0615">
            <w:pPr>
              <w:pStyle w:val="a4"/>
              <w:spacing w:before="0" w:beforeAutospacing="0" w:after="0" w:afterAutospacing="0"/>
              <w:jc w:val="both"/>
            </w:pPr>
            <w:r w:rsidRPr="00ED0615">
              <w:t>Основание для выражения мнения</w:t>
            </w:r>
          </w:p>
          <w:p w14:paraId="7550D259" w14:textId="36DE5F0E" w:rsidR="007002D6" w:rsidRPr="00ED0615" w:rsidRDefault="007002D6" w:rsidP="00ED0615">
            <w:pPr>
              <w:pStyle w:val="a4"/>
              <w:spacing w:before="0" w:beforeAutospacing="0" w:after="0" w:afterAutospacing="0" w:line="288" w:lineRule="atLeast"/>
              <w:jc w:val="both"/>
            </w:pPr>
            <w:r w:rsidRPr="00ED0615">
              <w:t xml:space="preserve">  </w:t>
            </w:r>
          </w:p>
          <w:p w14:paraId="0E677AFB" w14:textId="6E36B2A7" w:rsidR="007002D6" w:rsidRPr="00ED0615" w:rsidRDefault="007002D6" w:rsidP="00ED0615">
            <w:pPr>
              <w:pStyle w:val="a4"/>
              <w:spacing w:before="0" w:beforeAutospacing="0" w:after="0" w:afterAutospacing="0" w:line="288" w:lineRule="atLeast"/>
              <w:jc w:val="both"/>
            </w:pPr>
            <w:r w:rsidRPr="00ED0615">
              <w:t xml:space="preserve">Мы провели аудит в соответствии с Международными стандартами аудита (МСА). Наша ответственность в соответствии с этими стандартами раскрыта в разделе «Ответственность аудитора за аудит финансовой отчетности» настоящего заключения. Мы являемся независимыми по отношению к </w:t>
            </w:r>
            <w:r w:rsidR="00272D2F" w:rsidRPr="00ED0615">
              <w:t>аудируемому лицу</w:t>
            </w:r>
            <w:r w:rsidRPr="00ED0615">
              <w:t xml:space="preserve"> в соответствии с этическими </w:t>
            </w:r>
            <w:r w:rsidR="00F42B11" w:rsidRPr="00ED0615">
              <w:t>требованиями, принятыми в Российской Федерации</w:t>
            </w:r>
            <w:r w:rsidR="00C61B27" w:rsidRPr="00ED0615">
              <w:t>, в том числе в Правилах независимости аудиторов и аудиторских организаций и Кодексе профессиональной этики аудиторов &lt;*&gt;</w:t>
            </w:r>
            <w:r w:rsidRPr="00ED0615">
              <w:t xml:space="preserve">, включая требования независимости, </w:t>
            </w:r>
            <w:r w:rsidR="00AF12F4" w:rsidRPr="00ED0615">
              <w:t>применимыми</w:t>
            </w:r>
            <w:r w:rsidRPr="00ED0615">
              <w:t xml:space="preserve"> к аудиту финансовой отчетности общественно значимых организаций. Нами также выполнены прочие этические обязанности в соответствии с этими требованиями. Мы полагаем, что полученные нами аудиторские доказательства являются </w:t>
            </w:r>
            <w:r w:rsidRPr="00ED0615">
              <w:lastRenderedPageBreak/>
              <w:t xml:space="preserve">достаточными и надлежащими, чтобы служить основанием для выражения нашего мнения. </w:t>
            </w:r>
          </w:p>
          <w:p w14:paraId="32E5AB81" w14:textId="77777777" w:rsidR="007002D6" w:rsidRPr="00ED0615" w:rsidRDefault="007002D6" w:rsidP="00ED0615">
            <w:pPr>
              <w:pStyle w:val="a4"/>
              <w:spacing w:before="0" w:beforeAutospacing="0" w:after="0" w:afterAutospacing="0" w:line="288" w:lineRule="atLeast"/>
              <w:ind w:firstLine="540"/>
              <w:jc w:val="both"/>
            </w:pPr>
          </w:p>
          <w:p w14:paraId="6243AC5B" w14:textId="6C4F1BEB" w:rsidR="00EC2554" w:rsidRPr="00ED0615" w:rsidRDefault="00440B52" w:rsidP="00ED0615">
            <w:pPr>
              <w:pStyle w:val="ConsPlusNormal"/>
              <w:jc w:val="both"/>
              <w:rPr>
                <w:rFonts w:ascii="Times New Roman" w:hAnsi="Times New Roman" w:cs="Times New Roman"/>
                <w:i/>
                <w:iCs/>
                <w:sz w:val="24"/>
                <w:szCs w:val="24"/>
                <w:lang w:val="ru-RU"/>
              </w:rPr>
            </w:pPr>
            <w:r w:rsidRPr="00ED0615">
              <w:rPr>
                <w:rFonts w:ascii="Times New Roman" w:hAnsi="Times New Roman" w:cs="Times New Roman"/>
                <w:sz w:val="24"/>
                <w:szCs w:val="24"/>
                <w:lang w:val="ru-RU"/>
              </w:rPr>
              <w:t>&lt;*&gt; В случае инициативного соблюдения аудиторской организацией/индивидуальным аудитором Международного кодекса этики профессиональных бухгалтеров (включая Международные стандарты независимости) Совета по международным стандартам этики для бухгалтеров (Кодекс СМСЭБ) возможно дополнительно включить указание на Кодекс СМСЭБ</w:t>
            </w:r>
          </w:p>
          <w:p w14:paraId="43C286E5" w14:textId="0B1D6BF1" w:rsidR="007002D6" w:rsidRPr="00ED0615" w:rsidRDefault="007002D6" w:rsidP="00ED0615">
            <w:pPr>
              <w:pStyle w:val="ConsPlusTitle"/>
              <w:jc w:val="both"/>
              <w:outlineLvl w:val="3"/>
              <w:rPr>
                <w:rFonts w:ascii="Times New Roman" w:eastAsia="Times New Roman" w:hAnsi="Times New Roman" w:cs="Times New Roman"/>
                <w:b w:val="0"/>
                <w:sz w:val="24"/>
                <w:szCs w:val="24"/>
                <w:lang w:val="ru-RU" w:eastAsia="ru-RU"/>
              </w:rPr>
            </w:pPr>
          </w:p>
        </w:tc>
        <w:tc>
          <w:tcPr>
            <w:tcW w:w="4394" w:type="dxa"/>
          </w:tcPr>
          <w:p w14:paraId="43AD11E7" w14:textId="48309ECB" w:rsidR="00E1645A" w:rsidRPr="00ED0615" w:rsidRDefault="00CF35CB" w:rsidP="00ED0615">
            <w:pPr>
              <w:pStyle w:val="3"/>
              <w:numPr>
                <w:ilvl w:val="0"/>
                <w:numId w:val="14"/>
              </w:numPr>
              <w:ind w:left="345"/>
              <w:jc w:val="both"/>
              <w:outlineLvl w:val="2"/>
              <w:rPr>
                <w:rFonts w:ascii="Times New Roman" w:eastAsia="Times New Roman" w:hAnsi="Times New Roman" w:cs="Times New Roman"/>
                <w:color w:val="auto"/>
                <w:lang w:eastAsia="ru-RU"/>
              </w:rPr>
            </w:pPr>
            <w:r w:rsidRPr="00ED0615">
              <w:rPr>
                <w:rFonts w:ascii="Times New Roman" w:eastAsia="Times New Roman" w:hAnsi="Times New Roman" w:cs="Times New Roman"/>
                <w:color w:val="auto"/>
                <w:lang w:eastAsia="ru-RU"/>
              </w:rPr>
              <w:lastRenderedPageBreak/>
              <w:t xml:space="preserve">Указанные изменения предлагаются </w:t>
            </w:r>
            <w:r w:rsidRPr="00ED0615">
              <w:rPr>
                <w:rFonts w:ascii="Times New Roman" w:eastAsia="Times New Roman" w:hAnsi="Times New Roman" w:cs="Times New Roman"/>
                <w:color w:val="auto"/>
                <w:lang w:eastAsia="ru-RU"/>
              </w:rPr>
              <w:br/>
              <w:t>на основании приказа Министерства финансов Российской Федерации от 19 мая 2025 г. № 61н, в соответствии которым начиная с 15 июля 2025 г. вводятся в действие на территории Российской Федерации Ограниченные поправки к Международному стандарту аудита 700 (пересмотренному) «Формирование мнения и составление заключения о финансовой отчетности» и Международному стандарту аудита 260 (пересмотренному) «Информационное взаимодействие с лицами, отвечающими за корпоративное управление» в результате изменений в Кодексе СМСЭБ, требующих от аудиторской организации публичного раскрытия информации в случае применения ею требований независимости в отношении общественно значимых организаций.</w:t>
            </w:r>
          </w:p>
          <w:p w14:paraId="1DD2200A" w14:textId="77777777" w:rsidR="00E1645A" w:rsidRPr="00ED0615" w:rsidRDefault="00E1645A" w:rsidP="00ED0615">
            <w:pPr>
              <w:pStyle w:val="3"/>
              <w:ind w:left="345"/>
              <w:jc w:val="both"/>
              <w:outlineLvl w:val="2"/>
              <w:rPr>
                <w:rFonts w:ascii="Times New Roman" w:eastAsia="Times New Roman" w:hAnsi="Times New Roman" w:cs="Times New Roman"/>
                <w:color w:val="auto"/>
                <w:lang w:eastAsia="ru-RU"/>
              </w:rPr>
            </w:pPr>
          </w:p>
          <w:p w14:paraId="18BDD8E2" w14:textId="6194A02F" w:rsidR="007002D6" w:rsidRPr="00ED0615" w:rsidRDefault="00A44162" w:rsidP="00ED0615">
            <w:pPr>
              <w:pStyle w:val="3"/>
              <w:numPr>
                <w:ilvl w:val="0"/>
                <w:numId w:val="14"/>
              </w:numPr>
              <w:ind w:left="345"/>
              <w:jc w:val="both"/>
              <w:outlineLvl w:val="2"/>
              <w:rPr>
                <w:rFonts w:ascii="Times New Roman" w:eastAsia="Times New Roman" w:hAnsi="Times New Roman" w:cs="Times New Roman"/>
                <w:color w:val="auto"/>
                <w:lang w:eastAsia="ru-RU"/>
              </w:rPr>
            </w:pPr>
            <w:r w:rsidRPr="00ED0615">
              <w:rPr>
                <w:rFonts w:ascii="Times New Roman" w:eastAsiaTheme="minorEastAsia" w:hAnsi="Times New Roman" w:cs="Times New Roman"/>
                <w:color w:val="auto"/>
              </w:rPr>
              <w:t xml:space="preserve">Дополнительно </w:t>
            </w:r>
            <w:r w:rsidR="007002D6" w:rsidRPr="00ED0615">
              <w:rPr>
                <w:rFonts w:ascii="Times New Roman" w:eastAsiaTheme="minorEastAsia" w:hAnsi="Times New Roman" w:cs="Times New Roman"/>
                <w:color w:val="auto"/>
              </w:rPr>
              <w:t>был</w:t>
            </w:r>
            <w:r w:rsidR="00272D2F" w:rsidRPr="00ED0615">
              <w:rPr>
                <w:rFonts w:ascii="Times New Roman" w:eastAsiaTheme="minorEastAsia" w:hAnsi="Times New Roman" w:cs="Times New Roman"/>
                <w:color w:val="auto"/>
              </w:rPr>
              <w:t>а</w:t>
            </w:r>
            <w:r w:rsidR="007002D6" w:rsidRPr="00ED0615">
              <w:rPr>
                <w:rFonts w:ascii="Times New Roman" w:eastAsiaTheme="minorEastAsia" w:hAnsi="Times New Roman" w:cs="Times New Roman"/>
                <w:color w:val="auto"/>
              </w:rPr>
              <w:t xml:space="preserve"> исправлен</w:t>
            </w:r>
            <w:r w:rsidR="00272D2F" w:rsidRPr="00ED0615">
              <w:rPr>
                <w:rFonts w:ascii="Times New Roman" w:eastAsiaTheme="minorEastAsia" w:hAnsi="Times New Roman" w:cs="Times New Roman"/>
                <w:color w:val="auto"/>
              </w:rPr>
              <w:t>а</w:t>
            </w:r>
            <w:r w:rsidR="007002D6" w:rsidRPr="00ED0615">
              <w:rPr>
                <w:rFonts w:ascii="Times New Roman" w:eastAsiaTheme="minorEastAsia" w:hAnsi="Times New Roman" w:cs="Times New Roman"/>
                <w:color w:val="auto"/>
              </w:rPr>
              <w:t xml:space="preserve"> техническ</w:t>
            </w:r>
            <w:r w:rsidR="00272D2F" w:rsidRPr="00ED0615">
              <w:rPr>
                <w:rFonts w:ascii="Times New Roman" w:eastAsiaTheme="minorEastAsia" w:hAnsi="Times New Roman" w:cs="Times New Roman"/>
                <w:color w:val="auto"/>
              </w:rPr>
              <w:t>ая</w:t>
            </w:r>
            <w:r w:rsidR="007002D6" w:rsidRPr="00ED0615">
              <w:rPr>
                <w:rFonts w:ascii="Times New Roman" w:eastAsiaTheme="minorEastAsia" w:hAnsi="Times New Roman" w:cs="Times New Roman"/>
                <w:color w:val="auto"/>
              </w:rPr>
              <w:t xml:space="preserve"> ошибк</w:t>
            </w:r>
            <w:r w:rsidR="00272D2F" w:rsidRPr="00ED0615">
              <w:rPr>
                <w:rFonts w:ascii="Times New Roman" w:eastAsiaTheme="minorEastAsia" w:hAnsi="Times New Roman" w:cs="Times New Roman"/>
                <w:color w:val="auto"/>
              </w:rPr>
              <w:t>а</w:t>
            </w:r>
            <w:r w:rsidR="007002D6" w:rsidRPr="00ED0615">
              <w:rPr>
                <w:rFonts w:ascii="Times New Roman" w:eastAsiaTheme="minorEastAsia" w:hAnsi="Times New Roman" w:cs="Times New Roman"/>
                <w:color w:val="auto"/>
              </w:rPr>
              <w:t xml:space="preserve">, а именно удалено лишнее слово «годовой» во фразе «Наша ответственность в </w:t>
            </w:r>
            <w:r w:rsidR="007002D6" w:rsidRPr="00ED0615">
              <w:rPr>
                <w:rFonts w:ascii="Times New Roman" w:eastAsiaTheme="minorEastAsia" w:hAnsi="Times New Roman" w:cs="Times New Roman"/>
                <w:color w:val="auto"/>
              </w:rPr>
              <w:lastRenderedPageBreak/>
              <w:t>соответствии с этими стандартами раскрыта в разделе «Ответственность аудитора за аудит годовой финансовой отчетности» настоящего заключения.»</w:t>
            </w:r>
          </w:p>
        </w:tc>
      </w:tr>
      <w:tr w:rsidR="00EC2554" w:rsidRPr="00ED0615" w14:paraId="12EACC6F" w14:textId="77777777" w:rsidTr="00EC2554">
        <w:tc>
          <w:tcPr>
            <w:tcW w:w="556" w:type="dxa"/>
          </w:tcPr>
          <w:p w14:paraId="248A0860" w14:textId="56B69AB3" w:rsidR="00315B04" w:rsidRPr="00ED0615" w:rsidRDefault="004B63C1" w:rsidP="00EF1622">
            <w:pPr>
              <w:spacing w:before="120" w:after="120"/>
              <w:rPr>
                <w:rFonts w:ascii="Times New Roman" w:hAnsi="Times New Roman" w:cs="Times New Roman"/>
                <w:sz w:val="24"/>
                <w:szCs w:val="24"/>
              </w:rPr>
            </w:pPr>
            <w:r w:rsidRPr="00ED0615">
              <w:rPr>
                <w:rFonts w:ascii="Times New Roman" w:hAnsi="Times New Roman" w:cs="Times New Roman"/>
                <w:sz w:val="24"/>
                <w:szCs w:val="24"/>
              </w:rPr>
              <w:lastRenderedPageBreak/>
              <w:t>4</w:t>
            </w:r>
            <w:r w:rsidR="00A75196" w:rsidRPr="00ED0615">
              <w:rPr>
                <w:rFonts w:ascii="Times New Roman" w:hAnsi="Times New Roman" w:cs="Times New Roman"/>
                <w:sz w:val="24"/>
                <w:szCs w:val="24"/>
              </w:rPr>
              <w:t>.</w:t>
            </w:r>
          </w:p>
        </w:tc>
        <w:tc>
          <w:tcPr>
            <w:tcW w:w="4716" w:type="dxa"/>
            <w:shd w:val="clear" w:color="auto" w:fill="auto"/>
          </w:tcPr>
          <w:p w14:paraId="7B026706" w14:textId="77777777" w:rsidR="00315B04" w:rsidRPr="00ED0615" w:rsidRDefault="00315B04" w:rsidP="00ED0615">
            <w:pPr>
              <w:pStyle w:val="ConsPlusTitle"/>
              <w:jc w:val="both"/>
              <w:outlineLvl w:val="3"/>
              <w:rPr>
                <w:rFonts w:ascii="Times New Roman" w:hAnsi="Times New Roman" w:cs="Times New Roman"/>
                <w:sz w:val="24"/>
                <w:szCs w:val="24"/>
                <w:lang w:val="ru-RU"/>
              </w:rPr>
            </w:pPr>
            <w:r w:rsidRPr="00ED0615">
              <w:rPr>
                <w:rFonts w:ascii="Times New Roman" w:hAnsi="Times New Roman" w:cs="Times New Roman"/>
                <w:sz w:val="24"/>
                <w:szCs w:val="24"/>
                <w:lang w:val="ru-RU"/>
              </w:rPr>
              <w:t>1.1.6. Годовая бухгалтерская отчетность организации, ценные</w:t>
            </w:r>
          </w:p>
          <w:p w14:paraId="263749E4" w14:textId="77777777" w:rsidR="00315B04" w:rsidRPr="00ED0615" w:rsidRDefault="00315B04" w:rsidP="00ED0615">
            <w:pPr>
              <w:pStyle w:val="ConsPlusTitle"/>
              <w:jc w:val="both"/>
              <w:rPr>
                <w:rFonts w:ascii="Times New Roman" w:hAnsi="Times New Roman" w:cs="Times New Roman"/>
                <w:sz w:val="24"/>
                <w:szCs w:val="24"/>
                <w:lang w:val="ru-RU"/>
              </w:rPr>
            </w:pPr>
            <w:r w:rsidRPr="00ED0615">
              <w:rPr>
                <w:rFonts w:ascii="Times New Roman" w:hAnsi="Times New Roman" w:cs="Times New Roman"/>
                <w:sz w:val="24"/>
                <w:szCs w:val="24"/>
                <w:lang w:val="ru-RU"/>
              </w:rPr>
              <w:t>бумаги которой допущены к организованным торгам (с ключевыми</w:t>
            </w:r>
          </w:p>
          <w:p w14:paraId="321A7B48" w14:textId="77777777" w:rsidR="00315B04" w:rsidRPr="00ED0615" w:rsidRDefault="00315B04" w:rsidP="00ED0615">
            <w:pPr>
              <w:pStyle w:val="ConsPlusTitle"/>
              <w:jc w:val="both"/>
              <w:rPr>
                <w:rFonts w:ascii="Times New Roman" w:hAnsi="Times New Roman" w:cs="Times New Roman"/>
                <w:sz w:val="24"/>
                <w:szCs w:val="24"/>
                <w:lang w:val="ru-RU"/>
              </w:rPr>
            </w:pPr>
            <w:r w:rsidRPr="00ED0615">
              <w:rPr>
                <w:rFonts w:ascii="Times New Roman" w:hAnsi="Times New Roman" w:cs="Times New Roman"/>
                <w:sz w:val="24"/>
                <w:szCs w:val="24"/>
                <w:lang w:val="ru-RU"/>
              </w:rPr>
              <w:t>вопросами аудита)</w:t>
            </w:r>
          </w:p>
          <w:p w14:paraId="3CF84FA0" w14:textId="39D9C48E" w:rsidR="00315B04" w:rsidRPr="00ED0615" w:rsidRDefault="00315B04" w:rsidP="00ED0615">
            <w:pPr>
              <w:pStyle w:val="ConsPlusNormal"/>
              <w:jc w:val="both"/>
              <w:rPr>
                <w:rFonts w:ascii="Times New Roman" w:hAnsi="Times New Roman" w:cs="Times New Roman"/>
                <w:sz w:val="24"/>
                <w:szCs w:val="24"/>
                <w:lang w:val="ru-RU"/>
              </w:rPr>
            </w:pPr>
          </w:p>
          <w:p w14:paraId="7496AE16" w14:textId="77777777" w:rsidR="00315B04" w:rsidRPr="00ED0615" w:rsidRDefault="00315B04" w:rsidP="00ED0615">
            <w:pPr>
              <w:pStyle w:val="ConsPlusNormal"/>
              <w:jc w:val="both"/>
              <w:outlineLvl w:val="5"/>
              <w:rPr>
                <w:rFonts w:ascii="Times New Roman" w:hAnsi="Times New Roman" w:cs="Times New Roman"/>
                <w:sz w:val="24"/>
                <w:szCs w:val="24"/>
                <w:lang w:val="ru-RU"/>
              </w:rPr>
            </w:pPr>
            <w:r w:rsidRPr="00ED0615">
              <w:rPr>
                <w:rFonts w:ascii="Times New Roman" w:hAnsi="Times New Roman" w:cs="Times New Roman"/>
                <w:sz w:val="24"/>
                <w:szCs w:val="24"/>
                <w:lang w:val="ru-RU"/>
              </w:rPr>
              <w:t>Основание для выражения мнения</w:t>
            </w:r>
          </w:p>
          <w:p w14:paraId="53A17B73" w14:textId="77777777" w:rsidR="00315B04" w:rsidRPr="00ED0615" w:rsidRDefault="00315B04" w:rsidP="00ED0615">
            <w:pPr>
              <w:pStyle w:val="ConsPlusNormal"/>
              <w:jc w:val="both"/>
              <w:rPr>
                <w:rFonts w:ascii="Times New Roman" w:hAnsi="Times New Roman" w:cs="Times New Roman"/>
                <w:sz w:val="24"/>
                <w:szCs w:val="24"/>
                <w:lang w:val="ru-RU"/>
              </w:rPr>
            </w:pPr>
          </w:p>
          <w:p w14:paraId="7509D58C" w14:textId="61F4DD95" w:rsidR="00315B04" w:rsidRPr="00ED0615" w:rsidRDefault="00315B04" w:rsidP="00ED0615">
            <w:pPr>
              <w:pStyle w:val="ConsPlusNormal"/>
              <w:jc w:val="both"/>
              <w:rPr>
                <w:rFonts w:ascii="Times New Roman" w:hAnsi="Times New Roman" w:cs="Times New Roman"/>
                <w:sz w:val="24"/>
                <w:szCs w:val="24"/>
                <w:lang w:val="ru-RU"/>
              </w:rPr>
            </w:pPr>
            <w:r w:rsidRPr="00ED0615">
              <w:rPr>
                <w:rFonts w:ascii="Times New Roman" w:hAnsi="Times New Roman" w:cs="Times New Roman"/>
                <w:sz w:val="24"/>
                <w:szCs w:val="24"/>
                <w:lang w:val="ru-RU"/>
              </w:rPr>
              <w:t xml:space="preserve">Мы провели аудит в соответствии с Международными стандартами аудита (МСА). Наша ответственность в соответствии с этими стандартами раскрыта в разделе «Ответственность аудитора за аудит годовой бухгалтерской </w:t>
            </w:r>
            <w:r w:rsidRPr="00ED0615">
              <w:rPr>
                <w:rFonts w:ascii="Times New Roman" w:hAnsi="Times New Roman" w:cs="Times New Roman"/>
                <w:sz w:val="24"/>
                <w:szCs w:val="24"/>
                <w:lang w:val="ru-RU"/>
              </w:rPr>
              <w:lastRenderedPageBreak/>
              <w:t>отчетности» настоящего заключения. Мы являемся независимыми по отношению к аудируемому лицу в соответствии с Правилами независимости аудиторов и аудиторских организаций и Кодексом профессиональной этики аудиторов, соответствующими Международному кодексу этики профессиональных бухгалтеров (включая международные стандарты независимости), разработанному Советом по международным стандартам этики для профессиональных бухгалтеров, и нами выполнены прочие обязанности в соответствии с этими требованиями профессиональной этики. Мы полагаем, что полученные нами аудиторские доказательства являются достаточными и надлежащими, чтобы служить основанием для выражения нашего мнения.</w:t>
            </w:r>
          </w:p>
          <w:p w14:paraId="7256520D" w14:textId="77777777" w:rsidR="00315B04" w:rsidRPr="00ED0615" w:rsidRDefault="00315B04" w:rsidP="00ED0615">
            <w:pPr>
              <w:pStyle w:val="ConsPlusNormal"/>
              <w:jc w:val="both"/>
              <w:rPr>
                <w:rFonts w:ascii="Times New Roman" w:hAnsi="Times New Roman" w:cs="Times New Roman"/>
                <w:sz w:val="24"/>
                <w:szCs w:val="24"/>
                <w:lang w:val="ru-RU"/>
              </w:rPr>
            </w:pPr>
          </w:p>
          <w:p w14:paraId="7D1986D5" w14:textId="77777777" w:rsidR="00315B04" w:rsidRPr="00ED0615" w:rsidRDefault="00315B04" w:rsidP="00ED0615">
            <w:pPr>
              <w:pStyle w:val="ConsPlusTitle"/>
              <w:jc w:val="both"/>
              <w:outlineLvl w:val="2"/>
              <w:rPr>
                <w:rFonts w:ascii="Times New Roman" w:eastAsia="Times New Roman" w:hAnsi="Times New Roman" w:cs="Times New Roman"/>
                <w:b w:val="0"/>
                <w:sz w:val="24"/>
                <w:szCs w:val="24"/>
                <w:lang w:val="ru-RU" w:eastAsia="ru-RU"/>
              </w:rPr>
            </w:pPr>
          </w:p>
          <w:p w14:paraId="154E8BA3" w14:textId="48479485" w:rsidR="00315B04" w:rsidRPr="00ED0615" w:rsidRDefault="00315B04" w:rsidP="00ED0615">
            <w:pPr>
              <w:pStyle w:val="ConsPlusTitle"/>
              <w:jc w:val="both"/>
              <w:outlineLvl w:val="2"/>
              <w:rPr>
                <w:rFonts w:ascii="Times New Roman" w:eastAsia="Times New Roman" w:hAnsi="Times New Roman" w:cs="Times New Roman"/>
                <w:b w:val="0"/>
                <w:sz w:val="24"/>
                <w:szCs w:val="24"/>
                <w:lang w:val="ru-RU" w:eastAsia="ru-RU"/>
              </w:rPr>
            </w:pPr>
          </w:p>
        </w:tc>
        <w:tc>
          <w:tcPr>
            <w:tcW w:w="4617" w:type="dxa"/>
            <w:shd w:val="clear" w:color="auto" w:fill="auto"/>
          </w:tcPr>
          <w:p w14:paraId="00568614" w14:textId="77777777" w:rsidR="00EF1622" w:rsidRPr="00ED0615" w:rsidRDefault="00EF1622" w:rsidP="00ED0615">
            <w:pPr>
              <w:pStyle w:val="a4"/>
              <w:spacing w:before="0" w:beforeAutospacing="0" w:after="0" w:afterAutospacing="0"/>
              <w:jc w:val="both"/>
            </w:pPr>
          </w:p>
          <w:p w14:paraId="63CA0353" w14:textId="77777777" w:rsidR="00EF1622" w:rsidRPr="00ED0615" w:rsidRDefault="00EF1622" w:rsidP="00ED0615">
            <w:pPr>
              <w:pStyle w:val="a4"/>
              <w:spacing w:before="0" w:beforeAutospacing="0" w:after="0" w:afterAutospacing="0"/>
              <w:jc w:val="both"/>
            </w:pPr>
          </w:p>
          <w:p w14:paraId="706C9A16" w14:textId="77777777" w:rsidR="00EF1622" w:rsidRPr="00ED0615" w:rsidRDefault="00EF1622" w:rsidP="00ED0615">
            <w:pPr>
              <w:pStyle w:val="a4"/>
              <w:spacing w:before="0" w:beforeAutospacing="0" w:after="0" w:afterAutospacing="0"/>
              <w:jc w:val="both"/>
            </w:pPr>
          </w:p>
          <w:p w14:paraId="335EA000" w14:textId="77777777" w:rsidR="00EF1622" w:rsidRPr="00ED0615" w:rsidRDefault="00EF1622" w:rsidP="00ED0615">
            <w:pPr>
              <w:pStyle w:val="a4"/>
              <w:spacing w:before="0" w:beforeAutospacing="0" w:after="0" w:afterAutospacing="0"/>
              <w:jc w:val="both"/>
            </w:pPr>
          </w:p>
          <w:p w14:paraId="65E17CA6" w14:textId="77777777" w:rsidR="00EF1622" w:rsidRPr="00ED0615" w:rsidRDefault="00EF1622" w:rsidP="00ED0615">
            <w:pPr>
              <w:pStyle w:val="a4"/>
              <w:spacing w:before="0" w:beforeAutospacing="0" w:after="0" w:afterAutospacing="0"/>
              <w:jc w:val="both"/>
            </w:pPr>
          </w:p>
          <w:p w14:paraId="52DAD575" w14:textId="502CE888" w:rsidR="00315B04" w:rsidRPr="00ED0615" w:rsidRDefault="00315B04" w:rsidP="00ED0615">
            <w:pPr>
              <w:pStyle w:val="a4"/>
              <w:spacing w:before="0" w:beforeAutospacing="0" w:after="0" w:afterAutospacing="0"/>
              <w:jc w:val="both"/>
            </w:pPr>
            <w:r w:rsidRPr="00ED0615">
              <w:t>Основание для выражения мнения</w:t>
            </w:r>
          </w:p>
          <w:p w14:paraId="303BC1C5" w14:textId="77777777" w:rsidR="00315B04" w:rsidRPr="00ED0615" w:rsidRDefault="00315B04" w:rsidP="00ED0615">
            <w:pPr>
              <w:pStyle w:val="a4"/>
              <w:spacing w:before="0" w:beforeAutospacing="0" w:after="0" w:afterAutospacing="0" w:line="288" w:lineRule="atLeast"/>
              <w:jc w:val="both"/>
            </w:pPr>
            <w:r w:rsidRPr="00ED0615">
              <w:t xml:space="preserve">  </w:t>
            </w:r>
          </w:p>
          <w:p w14:paraId="7F857B5A" w14:textId="504FE972" w:rsidR="00315B04" w:rsidRPr="00ED0615" w:rsidRDefault="00315B04" w:rsidP="00ED0615">
            <w:pPr>
              <w:pStyle w:val="a4"/>
              <w:spacing w:before="0" w:beforeAutospacing="0" w:after="0" w:afterAutospacing="0" w:line="288" w:lineRule="atLeast"/>
              <w:jc w:val="both"/>
            </w:pPr>
            <w:r w:rsidRPr="00ED0615">
              <w:t xml:space="preserve">Мы провели аудит в соответствии с Международными стандартами аудита (МСА). Наша ответственность в соответствии с этими стандартами раскрыта в разделе «Ответственность аудитора за аудит бухгалтерской отчетности» настоящего заключения. Мы </w:t>
            </w:r>
            <w:r w:rsidRPr="00ED0615">
              <w:lastRenderedPageBreak/>
              <w:t xml:space="preserve">являемся независимыми по отношению к аудируемому лицу в соответствии с этическими </w:t>
            </w:r>
            <w:r w:rsidR="00F42B11" w:rsidRPr="00ED0615">
              <w:t>требованиями, принятыми в Российской Федерации</w:t>
            </w:r>
            <w:r w:rsidR="00C61B27" w:rsidRPr="00ED0615">
              <w:t>, в том числе в Правилах независимости аудиторов и аудиторских организаций и Кодексе профессиональной этики аудиторов &lt;*&gt;</w:t>
            </w:r>
            <w:r w:rsidRPr="00ED0615">
              <w:t xml:space="preserve">, включая требования независимости, </w:t>
            </w:r>
            <w:r w:rsidR="008E2BB2" w:rsidRPr="00ED0615">
              <w:t>применимыми</w:t>
            </w:r>
            <w:r w:rsidRPr="00ED0615">
              <w:t xml:space="preserve"> к аудиту бухгалтерской отчетности общественно значимых организаций. Нами также выполнены прочие этические обязанности в соответствии с этими требованиями. Мы полагаем, что полученные нами аудиторские доказательства являются достаточными и надлежащими, чтобы служить основанием для выражения нашего мнения. </w:t>
            </w:r>
          </w:p>
          <w:p w14:paraId="3EDA3544" w14:textId="77777777" w:rsidR="00315B04" w:rsidRPr="00ED0615" w:rsidRDefault="00315B04" w:rsidP="00ED0615">
            <w:pPr>
              <w:pStyle w:val="a4"/>
              <w:spacing w:before="0" w:beforeAutospacing="0" w:after="0" w:afterAutospacing="0" w:line="288" w:lineRule="atLeast"/>
              <w:ind w:firstLine="540"/>
              <w:jc w:val="both"/>
            </w:pPr>
          </w:p>
          <w:p w14:paraId="4177EC45" w14:textId="77777777" w:rsidR="00315B04" w:rsidRPr="00ED0615" w:rsidRDefault="00440B52" w:rsidP="00ED0615">
            <w:pPr>
              <w:jc w:val="both"/>
              <w:rPr>
                <w:rFonts w:ascii="Times New Roman" w:eastAsia="Times New Roman" w:hAnsi="Times New Roman" w:cs="Times New Roman"/>
                <w:b/>
                <w:sz w:val="24"/>
                <w:szCs w:val="24"/>
                <w:lang w:eastAsia="ru-RU"/>
              </w:rPr>
            </w:pPr>
            <w:r w:rsidRPr="00ED0615">
              <w:rPr>
                <w:rFonts w:ascii="Times New Roman" w:hAnsi="Times New Roman" w:cs="Times New Roman"/>
                <w:sz w:val="24"/>
                <w:szCs w:val="24"/>
              </w:rPr>
              <w:t>&lt;*&gt; В случае инициативного соблюдения аудиторской организацией/индивидуальным аудитором Международного кодекса этики профессиональных бухгалтеров (включая Международные стандарты независимости) Совета по международным стандартам этики для бухгалтеров (Кодекс СМСЭБ) возможно дополнительно включить указание на Кодекс СМСЭБ</w:t>
            </w:r>
            <w:r w:rsidRPr="00ED0615">
              <w:rPr>
                <w:rFonts w:ascii="Times New Roman" w:eastAsia="Times New Roman" w:hAnsi="Times New Roman" w:cs="Times New Roman"/>
                <w:b/>
                <w:sz w:val="24"/>
                <w:szCs w:val="24"/>
                <w:lang w:eastAsia="ru-RU"/>
              </w:rPr>
              <w:t xml:space="preserve"> </w:t>
            </w:r>
          </w:p>
          <w:p w14:paraId="75BFBBD1" w14:textId="67624EDA" w:rsidR="00440B52" w:rsidRPr="00ED0615" w:rsidRDefault="00440B52" w:rsidP="00ED0615">
            <w:pPr>
              <w:jc w:val="both"/>
              <w:rPr>
                <w:rFonts w:ascii="Times New Roman" w:eastAsia="Times New Roman" w:hAnsi="Times New Roman" w:cs="Times New Roman"/>
                <w:b/>
                <w:sz w:val="24"/>
                <w:szCs w:val="24"/>
                <w:lang w:eastAsia="ru-RU"/>
              </w:rPr>
            </w:pPr>
          </w:p>
        </w:tc>
        <w:tc>
          <w:tcPr>
            <w:tcW w:w="4394" w:type="dxa"/>
          </w:tcPr>
          <w:p w14:paraId="6D0D4362" w14:textId="3FBAA394" w:rsidR="00E1645A" w:rsidRPr="00ED0615" w:rsidRDefault="00CF35CB" w:rsidP="00ED0615">
            <w:pPr>
              <w:pStyle w:val="3"/>
              <w:numPr>
                <w:ilvl w:val="0"/>
                <w:numId w:val="19"/>
              </w:numPr>
              <w:ind w:left="203" w:hanging="283"/>
              <w:jc w:val="both"/>
              <w:outlineLvl w:val="2"/>
              <w:rPr>
                <w:rFonts w:ascii="Times New Roman" w:eastAsia="Times New Roman" w:hAnsi="Times New Roman" w:cs="Times New Roman"/>
                <w:color w:val="auto"/>
                <w:lang w:eastAsia="ru-RU"/>
              </w:rPr>
            </w:pPr>
            <w:r w:rsidRPr="00ED0615">
              <w:rPr>
                <w:rFonts w:ascii="Times New Roman" w:eastAsia="Times New Roman" w:hAnsi="Times New Roman" w:cs="Times New Roman"/>
                <w:color w:val="auto"/>
                <w:lang w:eastAsia="ru-RU"/>
              </w:rPr>
              <w:lastRenderedPageBreak/>
              <w:t xml:space="preserve">Указанные изменения предлагаются </w:t>
            </w:r>
            <w:r w:rsidRPr="00ED0615">
              <w:rPr>
                <w:rFonts w:ascii="Times New Roman" w:eastAsia="Times New Roman" w:hAnsi="Times New Roman" w:cs="Times New Roman"/>
                <w:color w:val="auto"/>
                <w:lang w:eastAsia="ru-RU"/>
              </w:rPr>
              <w:br/>
              <w:t xml:space="preserve">на основании приказа Министерства финансов Российской Федерации от 19 мая 2025 г. № 61н, в соответствии которым начиная с 15 июля 2025 г. вводятся в действие на территории Российской Федерации Ограниченные поправки к Международному стандарту аудита 700 (пересмотренному) «Формирование мнения и составление заключения о финансовой отчетности» и Международному стандарту аудита 260 (пересмотренному) </w:t>
            </w:r>
            <w:r w:rsidRPr="00ED0615">
              <w:rPr>
                <w:rFonts w:ascii="Times New Roman" w:eastAsia="Times New Roman" w:hAnsi="Times New Roman" w:cs="Times New Roman"/>
                <w:color w:val="auto"/>
                <w:lang w:eastAsia="ru-RU"/>
              </w:rPr>
              <w:lastRenderedPageBreak/>
              <w:t>«Информационное взаимодействие с лицами, отвечающими за корпоративное управление» в результате изменений в Кодексе СМСЭБ, требующих от аудиторской организации публичного раскрытия информации в случае применения ею требований независимости в отношении общественно значимых организаций.</w:t>
            </w:r>
          </w:p>
          <w:p w14:paraId="74FE36A2" w14:textId="77777777" w:rsidR="00E1645A" w:rsidRPr="00ED0615" w:rsidRDefault="00E1645A" w:rsidP="00ED0615">
            <w:pPr>
              <w:pStyle w:val="3"/>
              <w:ind w:left="203"/>
              <w:jc w:val="both"/>
              <w:outlineLvl w:val="2"/>
              <w:rPr>
                <w:rFonts w:ascii="Times New Roman" w:eastAsia="Times New Roman" w:hAnsi="Times New Roman" w:cs="Times New Roman"/>
                <w:color w:val="auto"/>
                <w:lang w:eastAsia="ru-RU"/>
              </w:rPr>
            </w:pPr>
          </w:p>
          <w:p w14:paraId="106FC0AA" w14:textId="77777777" w:rsidR="00E1645A" w:rsidRPr="00ED0615" w:rsidRDefault="00E1645A" w:rsidP="00ED0615">
            <w:pPr>
              <w:pStyle w:val="3"/>
              <w:numPr>
                <w:ilvl w:val="0"/>
                <w:numId w:val="19"/>
              </w:numPr>
              <w:ind w:left="203" w:hanging="283"/>
              <w:jc w:val="both"/>
              <w:outlineLvl w:val="2"/>
              <w:rPr>
                <w:rFonts w:ascii="Times New Roman" w:eastAsia="Times New Roman" w:hAnsi="Times New Roman" w:cs="Times New Roman"/>
                <w:color w:val="auto"/>
                <w:lang w:eastAsia="ru-RU"/>
              </w:rPr>
            </w:pPr>
            <w:r w:rsidRPr="00ED0615">
              <w:rPr>
                <w:rFonts w:ascii="Times New Roman" w:eastAsiaTheme="minorEastAsia" w:hAnsi="Times New Roman" w:cs="Times New Roman"/>
                <w:color w:val="auto"/>
              </w:rPr>
              <w:t>Д</w:t>
            </w:r>
            <w:r w:rsidR="00A44162" w:rsidRPr="00ED0615">
              <w:rPr>
                <w:rFonts w:ascii="Times New Roman" w:eastAsiaTheme="minorEastAsia" w:hAnsi="Times New Roman" w:cs="Times New Roman"/>
                <w:color w:val="auto"/>
              </w:rPr>
              <w:t>ополнительно б</w:t>
            </w:r>
            <w:r w:rsidR="00315B04" w:rsidRPr="00ED0615">
              <w:rPr>
                <w:rFonts w:ascii="Times New Roman" w:eastAsiaTheme="minorEastAsia" w:hAnsi="Times New Roman" w:cs="Times New Roman"/>
                <w:color w:val="auto"/>
              </w:rPr>
              <w:t>ыла исправлена техническая ошибка, а именно удалено лишнее слово «годовой» во фразе «Наша ответственность в соответствии с этими стандартами раскрыта в разделе «Ответственность аудитора за аудит годовой бухгалтерской отчетности» настоящего заключения.»</w:t>
            </w:r>
          </w:p>
          <w:p w14:paraId="57953A4F" w14:textId="3106BDEB" w:rsidR="00315B04" w:rsidRPr="00ED0615" w:rsidRDefault="00315B04" w:rsidP="00ED0615">
            <w:pPr>
              <w:pStyle w:val="3"/>
              <w:jc w:val="both"/>
              <w:outlineLvl w:val="2"/>
              <w:rPr>
                <w:rFonts w:ascii="Times New Roman" w:hAnsi="Times New Roman" w:cs="Times New Roman"/>
              </w:rPr>
            </w:pPr>
          </w:p>
        </w:tc>
      </w:tr>
      <w:tr w:rsidR="00EC2554" w:rsidRPr="00ED0615" w14:paraId="6B285D00" w14:textId="77777777" w:rsidTr="00EC2554">
        <w:tc>
          <w:tcPr>
            <w:tcW w:w="556" w:type="dxa"/>
          </w:tcPr>
          <w:p w14:paraId="3DF121F4" w14:textId="284FEF64" w:rsidR="000C7EEA" w:rsidRPr="00ED0615" w:rsidRDefault="004B63C1" w:rsidP="00EF1622">
            <w:pPr>
              <w:spacing w:before="120" w:after="120"/>
              <w:rPr>
                <w:rFonts w:ascii="Times New Roman" w:hAnsi="Times New Roman" w:cs="Times New Roman"/>
                <w:sz w:val="24"/>
                <w:szCs w:val="24"/>
              </w:rPr>
            </w:pPr>
            <w:r w:rsidRPr="00ED0615">
              <w:rPr>
                <w:rFonts w:ascii="Times New Roman" w:hAnsi="Times New Roman" w:cs="Times New Roman"/>
                <w:sz w:val="24"/>
                <w:szCs w:val="24"/>
              </w:rPr>
              <w:lastRenderedPageBreak/>
              <w:t>5</w:t>
            </w:r>
            <w:r w:rsidR="000C7EEA" w:rsidRPr="00ED0615">
              <w:rPr>
                <w:rFonts w:ascii="Times New Roman" w:hAnsi="Times New Roman" w:cs="Times New Roman"/>
                <w:sz w:val="24"/>
                <w:szCs w:val="24"/>
              </w:rPr>
              <w:t>.</w:t>
            </w:r>
          </w:p>
        </w:tc>
        <w:tc>
          <w:tcPr>
            <w:tcW w:w="4716" w:type="dxa"/>
            <w:shd w:val="clear" w:color="auto" w:fill="auto"/>
          </w:tcPr>
          <w:p w14:paraId="0684B80C" w14:textId="77777777" w:rsidR="000C7EEA" w:rsidRPr="00ED0615" w:rsidRDefault="000C7EEA" w:rsidP="00ED0615">
            <w:pPr>
              <w:pStyle w:val="ConsPlusTitle"/>
              <w:jc w:val="both"/>
              <w:outlineLvl w:val="3"/>
              <w:rPr>
                <w:rFonts w:ascii="Times New Roman" w:hAnsi="Times New Roman" w:cs="Times New Roman"/>
                <w:sz w:val="24"/>
                <w:szCs w:val="24"/>
                <w:lang w:val="ru-RU"/>
              </w:rPr>
            </w:pPr>
            <w:r w:rsidRPr="00ED0615">
              <w:rPr>
                <w:rFonts w:ascii="Times New Roman" w:hAnsi="Times New Roman" w:cs="Times New Roman"/>
                <w:sz w:val="24"/>
                <w:szCs w:val="24"/>
                <w:lang w:val="ru-RU"/>
              </w:rPr>
              <w:t>1.2.1. Годовая бухгалтерская отчетность организации, ценные</w:t>
            </w:r>
          </w:p>
          <w:p w14:paraId="2C955F54" w14:textId="77777777" w:rsidR="000C7EEA" w:rsidRPr="00ED0615" w:rsidRDefault="000C7EEA" w:rsidP="00ED0615">
            <w:pPr>
              <w:pStyle w:val="ConsPlusTitle"/>
              <w:jc w:val="both"/>
              <w:rPr>
                <w:rFonts w:ascii="Times New Roman" w:hAnsi="Times New Roman" w:cs="Times New Roman"/>
                <w:sz w:val="24"/>
                <w:szCs w:val="24"/>
                <w:lang w:val="ru-RU"/>
              </w:rPr>
            </w:pPr>
            <w:r w:rsidRPr="00ED0615">
              <w:rPr>
                <w:rFonts w:ascii="Times New Roman" w:hAnsi="Times New Roman" w:cs="Times New Roman"/>
                <w:sz w:val="24"/>
                <w:szCs w:val="24"/>
                <w:lang w:val="ru-RU"/>
              </w:rPr>
              <w:t>бумаги которой допущены к организованным торгам (с ключевыми</w:t>
            </w:r>
          </w:p>
          <w:p w14:paraId="7976F17A" w14:textId="77777777" w:rsidR="000C7EEA" w:rsidRPr="00ED0615" w:rsidRDefault="000C7EEA" w:rsidP="00ED0615">
            <w:pPr>
              <w:pStyle w:val="ConsPlusTitle"/>
              <w:jc w:val="both"/>
              <w:rPr>
                <w:rFonts w:ascii="Times New Roman" w:hAnsi="Times New Roman" w:cs="Times New Roman"/>
                <w:sz w:val="24"/>
                <w:szCs w:val="24"/>
                <w:lang w:val="ru-RU"/>
              </w:rPr>
            </w:pPr>
            <w:r w:rsidRPr="00ED0615">
              <w:rPr>
                <w:rFonts w:ascii="Times New Roman" w:hAnsi="Times New Roman" w:cs="Times New Roman"/>
                <w:sz w:val="24"/>
                <w:szCs w:val="24"/>
                <w:lang w:val="ru-RU"/>
              </w:rPr>
              <w:t>вопросами аудита), существенная неопределенность, адекватное</w:t>
            </w:r>
          </w:p>
          <w:p w14:paraId="631ADEF6" w14:textId="5F6D078A" w:rsidR="000C7EEA" w:rsidRPr="00ED0615" w:rsidRDefault="000C7EEA" w:rsidP="00ED0615">
            <w:pPr>
              <w:pStyle w:val="ConsPlusTitle"/>
              <w:jc w:val="both"/>
              <w:rPr>
                <w:rFonts w:ascii="Times New Roman" w:hAnsi="Times New Roman" w:cs="Times New Roman"/>
                <w:sz w:val="24"/>
                <w:szCs w:val="24"/>
                <w:lang w:val="ru-RU"/>
              </w:rPr>
            </w:pPr>
            <w:r w:rsidRPr="00ED0615">
              <w:rPr>
                <w:rFonts w:ascii="Times New Roman" w:hAnsi="Times New Roman" w:cs="Times New Roman"/>
                <w:sz w:val="24"/>
                <w:szCs w:val="24"/>
                <w:lang w:val="ru-RU"/>
              </w:rPr>
              <w:t>раскрытие информации, немодифицированное мнение</w:t>
            </w:r>
          </w:p>
          <w:p w14:paraId="74C71BBC" w14:textId="37A6E1BA" w:rsidR="000C7EEA" w:rsidRPr="00ED0615" w:rsidRDefault="000C7EEA" w:rsidP="00ED0615">
            <w:pPr>
              <w:pStyle w:val="ConsPlusTitle"/>
              <w:jc w:val="both"/>
              <w:rPr>
                <w:rFonts w:ascii="Times New Roman" w:hAnsi="Times New Roman" w:cs="Times New Roman"/>
                <w:sz w:val="24"/>
                <w:szCs w:val="24"/>
                <w:lang w:val="ru-RU"/>
              </w:rPr>
            </w:pPr>
          </w:p>
          <w:p w14:paraId="475F4463" w14:textId="77777777" w:rsidR="000C7EEA" w:rsidRPr="00ED0615" w:rsidRDefault="000C7EEA" w:rsidP="00ED0615">
            <w:pPr>
              <w:pStyle w:val="ConsPlusNormal"/>
              <w:jc w:val="both"/>
              <w:outlineLvl w:val="5"/>
              <w:rPr>
                <w:rFonts w:ascii="Times New Roman" w:hAnsi="Times New Roman" w:cs="Times New Roman"/>
                <w:sz w:val="24"/>
                <w:szCs w:val="24"/>
                <w:lang w:val="ru-RU"/>
              </w:rPr>
            </w:pPr>
            <w:r w:rsidRPr="00ED0615">
              <w:rPr>
                <w:rFonts w:ascii="Times New Roman" w:hAnsi="Times New Roman" w:cs="Times New Roman"/>
                <w:sz w:val="24"/>
                <w:szCs w:val="24"/>
                <w:lang w:val="ru-RU"/>
              </w:rPr>
              <w:t>Основание для выражения мнения</w:t>
            </w:r>
          </w:p>
          <w:p w14:paraId="182E682D" w14:textId="77777777" w:rsidR="000C7EEA" w:rsidRPr="00ED0615" w:rsidRDefault="000C7EEA" w:rsidP="00ED0615">
            <w:pPr>
              <w:pStyle w:val="ConsPlusTitle"/>
              <w:jc w:val="both"/>
              <w:rPr>
                <w:rFonts w:ascii="Times New Roman" w:hAnsi="Times New Roman" w:cs="Times New Roman"/>
                <w:sz w:val="24"/>
                <w:szCs w:val="24"/>
                <w:lang w:val="ru-RU"/>
              </w:rPr>
            </w:pPr>
          </w:p>
          <w:p w14:paraId="38E5D30C" w14:textId="3D685819" w:rsidR="000C7EEA" w:rsidRPr="00ED0615" w:rsidRDefault="000C7EEA" w:rsidP="00ED0615">
            <w:pPr>
              <w:pStyle w:val="ConsPlusNormal"/>
              <w:jc w:val="both"/>
              <w:rPr>
                <w:rFonts w:ascii="Times New Roman" w:hAnsi="Times New Roman" w:cs="Times New Roman"/>
                <w:sz w:val="24"/>
                <w:szCs w:val="24"/>
                <w:lang w:val="ru-RU"/>
              </w:rPr>
            </w:pPr>
            <w:r w:rsidRPr="00ED0615">
              <w:rPr>
                <w:rFonts w:ascii="Times New Roman" w:hAnsi="Times New Roman" w:cs="Times New Roman"/>
                <w:sz w:val="24"/>
                <w:szCs w:val="24"/>
                <w:lang w:val="ru-RU"/>
              </w:rPr>
              <w:t xml:space="preserve">Мы провели аудит в соответствии с Международными стандартами аудита (МСА). Наша ответственность в соответствии с этими стандартами раскрыта в разделе «Ответственность аудитора за аудит годовой бухгалтерской отчетности» настоящего заключения. Мы являемся независимыми по отношению к аудируемому лицу в соответствии с Правилами независимости аудиторов и аудиторских организаций и Кодексом профессиональной этики аудиторов, соответствующими Международному кодексу этики профессиональных бухгалтеров (включая международные стандарты независимости), разработанному Советом по международным стандартам этики для профессиональных бухгалтеров, </w:t>
            </w:r>
            <w:r w:rsidRPr="00ED0615">
              <w:rPr>
                <w:rFonts w:ascii="Times New Roman" w:hAnsi="Times New Roman" w:cs="Times New Roman"/>
                <w:sz w:val="24"/>
                <w:szCs w:val="24"/>
                <w:lang w:val="ru-RU"/>
              </w:rPr>
              <w:lastRenderedPageBreak/>
              <w:t>и нами выполнены прочие обязанности в соответствии с этими требованиями профессиональной этики. Мы полагаем, что полученные нами аудиторские доказательства являются достаточными и надлежащими, чтобы служить основанием для выражения нашего мнения.</w:t>
            </w:r>
          </w:p>
          <w:p w14:paraId="6A19ACA8" w14:textId="77777777" w:rsidR="000C7EEA" w:rsidRPr="00ED0615" w:rsidRDefault="000C7EEA" w:rsidP="00ED0615">
            <w:pPr>
              <w:pStyle w:val="ConsPlusTitle"/>
              <w:jc w:val="both"/>
              <w:rPr>
                <w:rFonts w:ascii="Times New Roman" w:hAnsi="Times New Roman" w:cs="Times New Roman"/>
                <w:sz w:val="24"/>
                <w:szCs w:val="24"/>
                <w:lang w:val="ru-RU"/>
              </w:rPr>
            </w:pPr>
          </w:p>
          <w:p w14:paraId="66B05738" w14:textId="77777777" w:rsidR="000C7EEA" w:rsidRPr="00ED0615" w:rsidRDefault="000C7EEA" w:rsidP="00ED0615">
            <w:pPr>
              <w:pStyle w:val="ConsPlusTitle"/>
              <w:jc w:val="both"/>
              <w:outlineLvl w:val="3"/>
              <w:rPr>
                <w:rFonts w:ascii="Times New Roman" w:hAnsi="Times New Roman" w:cs="Times New Roman"/>
                <w:sz w:val="24"/>
                <w:szCs w:val="24"/>
                <w:lang w:val="ru-RU"/>
              </w:rPr>
            </w:pPr>
          </w:p>
        </w:tc>
        <w:tc>
          <w:tcPr>
            <w:tcW w:w="4617" w:type="dxa"/>
            <w:shd w:val="clear" w:color="auto" w:fill="auto"/>
          </w:tcPr>
          <w:p w14:paraId="1096B5F7" w14:textId="77777777" w:rsidR="00EF1622" w:rsidRPr="00ED0615" w:rsidRDefault="00EF1622" w:rsidP="00ED0615">
            <w:pPr>
              <w:pStyle w:val="a4"/>
              <w:spacing w:before="0" w:beforeAutospacing="0" w:after="0" w:afterAutospacing="0"/>
              <w:jc w:val="both"/>
              <w:rPr>
                <w:rFonts w:eastAsiaTheme="minorEastAsia"/>
                <w:lang w:eastAsia="en-US"/>
              </w:rPr>
            </w:pPr>
          </w:p>
          <w:p w14:paraId="3154C5A9" w14:textId="77777777" w:rsidR="00EF1622" w:rsidRPr="00ED0615" w:rsidRDefault="00EF1622" w:rsidP="00ED0615">
            <w:pPr>
              <w:pStyle w:val="a4"/>
              <w:spacing w:before="0" w:beforeAutospacing="0" w:after="0" w:afterAutospacing="0"/>
              <w:jc w:val="both"/>
              <w:rPr>
                <w:rFonts w:eastAsiaTheme="minorEastAsia"/>
                <w:lang w:eastAsia="en-US"/>
              </w:rPr>
            </w:pPr>
          </w:p>
          <w:p w14:paraId="6E15074E" w14:textId="77777777" w:rsidR="00EF1622" w:rsidRPr="00ED0615" w:rsidRDefault="00EF1622" w:rsidP="00ED0615">
            <w:pPr>
              <w:pStyle w:val="a4"/>
              <w:spacing w:before="0" w:beforeAutospacing="0" w:after="0" w:afterAutospacing="0"/>
              <w:jc w:val="both"/>
              <w:rPr>
                <w:rFonts w:eastAsiaTheme="minorEastAsia"/>
                <w:lang w:eastAsia="en-US"/>
              </w:rPr>
            </w:pPr>
          </w:p>
          <w:p w14:paraId="48CBF717" w14:textId="77777777" w:rsidR="00EF1622" w:rsidRPr="00ED0615" w:rsidRDefault="00EF1622" w:rsidP="00ED0615">
            <w:pPr>
              <w:pStyle w:val="a4"/>
              <w:spacing w:before="0" w:beforeAutospacing="0" w:after="0" w:afterAutospacing="0"/>
              <w:jc w:val="both"/>
              <w:rPr>
                <w:rFonts w:eastAsiaTheme="minorEastAsia"/>
                <w:lang w:eastAsia="en-US"/>
              </w:rPr>
            </w:pPr>
          </w:p>
          <w:p w14:paraId="630CAC38" w14:textId="77777777" w:rsidR="00EF1622" w:rsidRPr="00ED0615" w:rsidRDefault="00EF1622" w:rsidP="00ED0615">
            <w:pPr>
              <w:pStyle w:val="a4"/>
              <w:spacing w:before="0" w:beforeAutospacing="0" w:after="0" w:afterAutospacing="0"/>
              <w:jc w:val="both"/>
              <w:rPr>
                <w:rFonts w:eastAsiaTheme="minorEastAsia"/>
                <w:lang w:eastAsia="en-US"/>
              </w:rPr>
            </w:pPr>
          </w:p>
          <w:p w14:paraId="11D0D67E" w14:textId="77777777" w:rsidR="00EF1622" w:rsidRPr="00ED0615" w:rsidRDefault="00EF1622" w:rsidP="00ED0615">
            <w:pPr>
              <w:pStyle w:val="a4"/>
              <w:spacing w:before="0" w:beforeAutospacing="0" w:after="0" w:afterAutospacing="0"/>
              <w:jc w:val="both"/>
              <w:rPr>
                <w:rFonts w:eastAsiaTheme="minorEastAsia"/>
                <w:lang w:eastAsia="en-US"/>
              </w:rPr>
            </w:pPr>
          </w:p>
          <w:p w14:paraId="7C24BE97" w14:textId="77777777" w:rsidR="00EF1622" w:rsidRPr="00ED0615" w:rsidRDefault="00EF1622" w:rsidP="00ED0615">
            <w:pPr>
              <w:pStyle w:val="a4"/>
              <w:spacing w:before="0" w:beforeAutospacing="0" w:after="0" w:afterAutospacing="0"/>
              <w:jc w:val="both"/>
              <w:rPr>
                <w:rFonts w:eastAsiaTheme="minorEastAsia"/>
                <w:lang w:eastAsia="en-US"/>
              </w:rPr>
            </w:pPr>
          </w:p>
          <w:p w14:paraId="19AFD719" w14:textId="77777777" w:rsidR="00EF1622" w:rsidRPr="00ED0615" w:rsidRDefault="00EF1622" w:rsidP="00ED0615">
            <w:pPr>
              <w:pStyle w:val="a4"/>
              <w:spacing w:before="0" w:beforeAutospacing="0" w:after="0" w:afterAutospacing="0"/>
              <w:jc w:val="both"/>
              <w:rPr>
                <w:rFonts w:eastAsiaTheme="minorEastAsia"/>
                <w:lang w:eastAsia="en-US"/>
              </w:rPr>
            </w:pPr>
          </w:p>
          <w:p w14:paraId="6944F73C" w14:textId="28B09779" w:rsidR="000C7EEA" w:rsidRPr="00ED0615" w:rsidRDefault="000C7EEA" w:rsidP="00ED0615">
            <w:pPr>
              <w:pStyle w:val="a4"/>
              <w:spacing w:before="0" w:beforeAutospacing="0" w:after="0" w:afterAutospacing="0"/>
              <w:jc w:val="both"/>
              <w:rPr>
                <w:rFonts w:eastAsiaTheme="minorEastAsia"/>
                <w:lang w:eastAsia="en-US"/>
              </w:rPr>
            </w:pPr>
            <w:r w:rsidRPr="00ED0615">
              <w:rPr>
                <w:rFonts w:eastAsiaTheme="minorEastAsia"/>
                <w:lang w:eastAsia="en-US"/>
              </w:rPr>
              <w:t>Основание для выражения мнения</w:t>
            </w:r>
          </w:p>
          <w:p w14:paraId="15CD9CD4" w14:textId="77777777" w:rsidR="000C7EEA" w:rsidRPr="00ED0615" w:rsidRDefault="000C7EEA" w:rsidP="00ED0615">
            <w:pPr>
              <w:pStyle w:val="a4"/>
              <w:spacing w:before="0" w:beforeAutospacing="0" w:after="0" w:afterAutospacing="0" w:line="288" w:lineRule="atLeast"/>
              <w:jc w:val="both"/>
              <w:rPr>
                <w:rFonts w:eastAsiaTheme="minorEastAsia"/>
                <w:lang w:eastAsia="en-US"/>
              </w:rPr>
            </w:pPr>
            <w:r w:rsidRPr="00ED0615">
              <w:rPr>
                <w:rFonts w:eastAsiaTheme="minorEastAsia"/>
                <w:lang w:eastAsia="en-US"/>
              </w:rPr>
              <w:t xml:space="preserve">  </w:t>
            </w:r>
          </w:p>
          <w:p w14:paraId="0C06374D" w14:textId="4BBA6D35" w:rsidR="000C7EEA" w:rsidRPr="00ED0615" w:rsidRDefault="000C7EEA" w:rsidP="00ED0615">
            <w:pPr>
              <w:pStyle w:val="a4"/>
              <w:spacing w:before="0" w:beforeAutospacing="0" w:after="0" w:afterAutospacing="0" w:line="288" w:lineRule="atLeast"/>
              <w:jc w:val="both"/>
              <w:rPr>
                <w:rFonts w:eastAsiaTheme="minorEastAsia"/>
                <w:lang w:eastAsia="en-US"/>
              </w:rPr>
            </w:pPr>
            <w:r w:rsidRPr="00ED0615">
              <w:rPr>
                <w:rFonts w:eastAsiaTheme="minorEastAsia"/>
                <w:lang w:eastAsia="en-US"/>
              </w:rPr>
              <w:t xml:space="preserve">Мы провели аудит в соответствии с Международными стандартами аудита (МСА). Наша ответственность в соответствии с этими стандартами раскрыта в разделе «Ответственность аудитора за аудит бухгалтерской отчетности» настоящего заключения. Мы являемся независимыми по отношению к аудируемому лицу в соответствии с этическими </w:t>
            </w:r>
            <w:r w:rsidR="00F42B11" w:rsidRPr="00ED0615">
              <w:rPr>
                <w:rFonts w:eastAsiaTheme="minorEastAsia"/>
                <w:lang w:eastAsia="en-US"/>
              </w:rPr>
              <w:t>требованиями, принятыми в Российской Федерации</w:t>
            </w:r>
            <w:r w:rsidR="00C61B27" w:rsidRPr="00ED0615">
              <w:rPr>
                <w:rFonts w:eastAsiaTheme="minorEastAsia"/>
                <w:lang w:eastAsia="en-US"/>
              </w:rPr>
              <w:t>, в том числе в Правилах независимости аудиторов и аудиторских организаций и Кодексе профессиональной этики аудиторов &lt;*&gt;</w:t>
            </w:r>
            <w:r w:rsidRPr="00ED0615">
              <w:rPr>
                <w:rFonts w:eastAsiaTheme="minorEastAsia"/>
                <w:lang w:eastAsia="en-US"/>
              </w:rPr>
              <w:t xml:space="preserve">, включая требования независимости, </w:t>
            </w:r>
            <w:r w:rsidR="008E2BB2" w:rsidRPr="00ED0615">
              <w:rPr>
                <w:rFonts w:eastAsiaTheme="minorEastAsia"/>
                <w:lang w:eastAsia="en-US"/>
              </w:rPr>
              <w:t>применимыми</w:t>
            </w:r>
            <w:r w:rsidRPr="00ED0615">
              <w:rPr>
                <w:rFonts w:eastAsiaTheme="minorEastAsia"/>
                <w:lang w:eastAsia="en-US"/>
              </w:rPr>
              <w:t xml:space="preserve"> к аудиту бухгалтерской отчетности общественно значимых организаций. Нами также выполнены прочие этические обязанности в </w:t>
            </w:r>
            <w:r w:rsidRPr="00ED0615">
              <w:rPr>
                <w:rFonts w:eastAsiaTheme="minorEastAsia"/>
                <w:lang w:eastAsia="en-US"/>
              </w:rPr>
              <w:lastRenderedPageBreak/>
              <w:t xml:space="preserve">соответствии с этими требованиями. Мы полагаем, что полученные нами аудиторские доказательства являются достаточными и надлежащими, чтобы служить основанием для выражения нашего мнения. </w:t>
            </w:r>
          </w:p>
          <w:p w14:paraId="658446FC" w14:textId="77777777" w:rsidR="000C7EEA" w:rsidRPr="00ED0615" w:rsidRDefault="000C7EEA" w:rsidP="00ED0615">
            <w:pPr>
              <w:pStyle w:val="a4"/>
              <w:spacing w:before="0" w:beforeAutospacing="0" w:after="0" w:afterAutospacing="0" w:line="288" w:lineRule="atLeast"/>
              <w:ind w:firstLine="540"/>
              <w:jc w:val="both"/>
              <w:rPr>
                <w:rFonts w:eastAsiaTheme="minorEastAsia"/>
                <w:lang w:eastAsia="en-US"/>
              </w:rPr>
            </w:pPr>
          </w:p>
          <w:p w14:paraId="7ED05FA5" w14:textId="77777777" w:rsidR="000C7EEA" w:rsidRPr="00ED0615" w:rsidRDefault="00440B52" w:rsidP="00ED0615">
            <w:pPr>
              <w:pStyle w:val="ConsPlusTitle"/>
              <w:jc w:val="both"/>
              <w:outlineLvl w:val="3"/>
              <w:rPr>
                <w:rFonts w:ascii="Times New Roman" w:hAnsi="Times New Roman" w:cs="Times New Roman"/>
                <w:b w:val="0"/>
                <w:sz w:val="24"/>
                <w:szCs w:val="24"/>
                <w:lang w:val="ru-RU"/>
              </w:rPr>
            </w:pPr>
            <w:r w:rsidRPr="00ED0615">
              <w:rPr>
                <w:rFonts w:ascii="Times New Roman" w:hAnsi="Times New Roman" w:cs="Times New Roman"/>
                <w:b w:val="0"/>
                <w:sz w:val="24"/>
                <w:szCs w:val="24"/>
                <w:lang w:val="ru-RU"/>
              </w:rPr>
              <w:t xml:space="preserve">&lt;*&gt; В случае инициативного соблюдения аудиторской организацией/индивидуальным аудитором Международного кодекса этики профессиональных бухгалтеров (включая Международные стандарты независимости) Совета по международным стандартам этики для бухгалтеров (Кодекс СМСЭБ) возможно дополнительно включить указание на Кодекс СМСЭБ </w:t>
            </w:r>
          </w:p>
          <w:p w14:paraId="160EE76C" w14:textId="332A74D2" w:rsidR="00440B52" w:rsidRPr="00ED0615" w:rsidRDefault="00440B52" w:rsidP="00ED0615">
            <w:pPr>
              <w:pStyle w:val="ConsPlusTitle"/>
              <w:jc w:val="both"/>
              <w:outlineLvl w:val="3"/>
              <w:rPr>
                <w:rFonts w:ascii="Times New Roman" w:hAnsi="Times New Roman" w:cs="Times New Roman"/>
                <w:b w:val="0"/>
                <w:sz w:val="24"/>
                <w:szCs w:val="24"/>
                <w:lang w:val="ru-RU"/>
              </w:rPr>
            </w:pPr>
          </w:p>
        </w:tc>
        <w:tc>
          <w:tcPr>
            <w:tcW w:w="4394" w:type="dxa"/>
          </w:tcPr>
          <w:p w14:paraId="1F3846F7" w14:textId="2CE5E1AD" w:rsidR="00E1645A" w:rsidRPr="00ED0615" w:rsidRDefault="00CF35CB" w:rsidP="00ED0615">
            <w:pPr>
              <w:pStyle w:val="3"/>
              <w:numPr>
                <w:ilvl w:val="0"/>
                <w:numId w:val="16"/>
              </w:numPr>
              <w:ind w:left="345" w:hanging="283"/>
              <w:jc w:val="both"/>
              <w:outlineLvl w:val="2"/>
              <w:rPr>
                <w:rFonts w:ascii="Times New Roman" w:eastAsia="Times New Roman" w:hAnsi="Times New Roman" w:cs="Times New Roman"/>
                <w:color w:val="auto"/>
                <w:lang w:eastAsia="ru-RU"/>
              </w:rPr>
            </w:pPr>
            <w:r w:rsidRPr="00ED0615">
              <w:rPr>
                <w:rFonts w:ascii="Times New Roman" w:eastAsia="Times New Roman" w:hAnsi="Times New Roman" w:cs="Times New Roman"/>
                <w:color w:val="auto"/>
                <w:lang w:eastAsia="ru-RU"/>
              </w:rPr>
              <w:lastRenderedPageBreak/>
              <w:t xml:space="preserve">Указанные изменения предлагаются </w:t>
            </w:r>
            <w:r w:rsidRPr="00ED0615">
              <w:rPr>
                <w:rFonts w:ascii="Times New Roman" w:eastAsia="Times New Roman" w:hAnsi="Times New Roman" w:cs="Times New Roman"/>
                <w:color w:val="auto"/>
                <w:lang w:eastAsia="ru-RU"/>
              </w:rPr>
              <w:br/>
              <w:t>на основании приказа Министерства финансов Российской Федерации от 19 мая 2025 г. № 61н, в соответствии которым начиная с 15 июля 2025 г. вводятся в действие на территории Российской Федерации Ограниченные поправки к Международному стандарту аудита 700 (пересмотренному) «Формирование мнения и составление заключения о финансовой отчетности» и Международному стандарту аудита 260 (пересмотренному) «Информационное взаимодействие с лицами, отвечающими за корпоративное управление» в результате изменений в Кодексе СМСЭБ, требующих от аудиторской организации публичного раскрытия информации в случае применения ею требований независимости в отношении общественно значимых организаций.</w:t>
            </w:r>
          </w:p>
          <w:p w14:paraId="29E868DD" w14:textId="77777777" w:rsidR="00E1645A" w:rsidRPr="00ED0615" w:rsidRDefault="00E1645A" w:rsidP="00ED0615">
            <w:pPr>
              <w:pStyle w:val="3"/>
              <w:ind w:left="345"/>
              <w:jc w:val="both"/>
              <w:outlineLvl w:val="2"/>
              <w:rPr>
                <w:rFonts w:ascii="Times New Roman" w:eastAsia="Times New Roman" w:hAnsi="Times New Roman" w:cs="Times New Roman"/>
                <w:color w:val="auto"/>
                <w:lang w:eastAsia="ru-RU"/>
              </w:rPr>
            </w:pPr>
          </w:p>
          <w:p w14:paraId="7BA2F1DD" w14:textId="77777777" w:rsidR="00E1645A" w:rsidRPr="00ED0615" w:rsidRDefault="000C7EEA" w:rsidP="00ED0615">
            <w:pPr>
              <w:pStyle w:val="3"/>
              <w:numPr>
                <w:ilvl w:val="0"/>
                <w:numId w:val="16"/>
              </w:numPr>
              <w:ind w:left="345" w:hanging="283"/>
              <w:jc w:val="both"/>
              <w:outlineLvl w:val="2"/>
              <w:rPr>
                <w:rFonts w:ascii="Times New Roman" w:eastAsia="Times New Roman" w:hAnsi="Times New Roman" w:cs="Times New Roman"/>
                <w:color w:val="auto"/>
                <w:lang w:eastAsia="ru-RU"/>
              </w:rPr>
            </w:pPr>
            <w:r w:rsidRPr="00ED0615">
              <w:rPr>
                <w:rFonts w:ascii="Times New Roman" w:eastAsiaTheme="minorEastAsia" w:hAnsi="Times New Roman" w:cs="Times New Roman"/>
                <w:color w:val="auto"/>
              </w:rPr>
              <w:t xml:space="preserve">Дополнительно была исправлена техническая ошибка, а именно удалено лишнее слово «годовой» во </w:t>
            </w:r>
            <w:r w:rsidRPr="00ED0615">
              <w:rPr>
                <w:rFonts w:ascii="Times New Roman" w:eastAsiaTheme="minorEastAsia" w:hAnsi="Times New Roman" w:cs="Times New Roman"/>
                <w:color w:val="auto"/>
              </w:rPr>
              <w:lastRenderedPageBreak/>
              <w:t>фразе «Наша ответственность в соответствии с этими стандартами раскрыта в разделе «Ответственность аудитора за аудит годовой бухгалтерской отчетности» настоящего заключения.»</w:t>
            </w:r>
          </w:p>
          <w:p w14:paraId="0005B99C" w14:textId="77777777" w:rsidR="00E1645A" w:rsidRPr="00ED0615" w:rsidRDefault="00E1645A" w:rsidP="00ED0615">
            <w:pPr>
              <w:pStyle w:val="3"/>
              <w:ind w:left="345"/>
              <w:jc w:val="both"/>
              <w:outlineLvl w:val="2"/>
              <w:rPr>
                <w:rFonts w:ascii="Times New Roman" w:eastAsia="Times New Roman" w:hAnsi="Times New Roman" w:cs="Times New Roman"/>
                <w:color w:val="auto"/>
                <w:lang w:eastAsia="ru-RU"/>
              </w:rPr>
            </w:pPr>
          </w:p>
          <w:p w14:paraId="54D0D92C" w14:textId="23220282" w:rsidR="000C7EEA" w:rsidRPr="00ED0615" w:rsidRDefault="000C7EEA" w:rsidP="00ED0615">
            <w:pPr>
              <w:pStyle w:val="3"/>
              <w:ind w:left="345"/>
              <w:jc w:val="both"/>
              <w:outlineLvl w:val="2"/>
              <w:rPr>
                <w:rFonts w:ascii="Times New Roman" w:eastAsiaTheme="minorEastAsia" w:hAnsi="Times New Roman" w:cs="Times New Roman"/>
              </w:rPr>
            </w:pPr>
          </w:p>
        </w:tc>
      </w:tr>
      <w:tr w:rsidR="00440B52" w:rsidRPr="00ED0615" w14:paraId="58F9DCA3" w14:textId="77777777" w:rsidTr="00EC2554">
        <w:tc>
          <w:tcPr>
            <w:tcW w:w="556" w:type="dxa"/>
          </w:tcPr>
          <w:p w14:paraId="760ED204" w14:textId="59568C57" w:rsidR="00440B52" w:rsidRPr="00ED0615" w:rsidRDefault="00440B52" w:rsidP="00EF1622">
            <w:pPr>
              <w:spacing w:before="120" w:after="120"/>
              <w:rPr>
                <w:rFonts w:ascii="Times New Roman" w:hAnsi="Times New Roman" w:cs="Times New Roman"/>
                <w:sz w:val="24"/>
                <w:szCs w:val="24"/>
                <w:lang w:val="en-US"/>
              </w:rPr>
            </w:pPr>
            <w:r w:rsidRPr="00ED0615">
              <w:rPr>
                <w:rFonts w:ascii="Times New Roman" w:hAnsi="Times New Roman" w:cs="Times New Roman"/>
                <w:sz w:val="24"/>
                <w:szCs w:val="24"/>
                <w:lang w:val="en-US"/>
              </w:rPr>
              <w:lastRenderedPageBreak/>
              <w:t>6.</w:t>
            </w:r>
          </w:p>
        </w:tc>
        <w:tc>
          <w:tcPr>
            <w:tcW w:w="4716" w:type="dxa"/>
            <w:shd w:val="clear" w:color="auto" w:fill="auto"/>
          </w:tcPr>
          <w:p w14:paraId="5F14FFAA" w14:textId="2E996DF5" w:rsidR="00440B52" w:rsidRPr="00ED0615" w:rsidRDefault="00440B52" w:rsidP="00ED0615">
            <w:pPr>
              <w:pStyle w:val="ConsPlusTitle"/>
              <w:jc w:val="both"/>
              <w:outlineLvl w:val="1"/>
              <w:rPr>
                <w:rFonts w:ascii="Times New Roman" w:hAnsi="Times New Roman" w:cs="Times New Roman"/>
                <w:sz w:val="24"/>
                <w:szCs w:val="24"/>
                <w:lang w:val="ru-RU"/>
              </w:rPr>
            </w:pPr>
            <w:r w:rsidRPr="00ED0615">
              <w:rPr>
                <w:rFonts w:ascii="Times New Roman" w:hAnsi="Times New Roman" w:cs="Times New Roman"/>
                <w:sz w:val="24"/>
                <w:szCs w:val="24"/>
                <w:lang w:val="ru-RU"/>
              </w:rPr>
              <w:t>4. СОГЛАСОВАННЫЕ ПРОЦЕДУРЫ</w:t>
            </w:r>
          </w:p>
          <w:p w14:paraId="4F1C2C17" w14:textId="06D45144" w:rsidR="00440B52" w:rsidRPr="00ED0615" w:rsidRDefault="00440B52" w:rsidP="00ED0615">
            <w:pPr>
              <w:pStyle w:val="ConsPlusTitle"/>
              <w:jc w:val="both"/>
              <w:outlineLvl w:val="1"/>
              <w:rPr>
                <w:rFonts w:ascii="Times New Roman" w:hAnsi="Times New Roman" w:cs="Times New Roman"/>
                <w:sz w:val="24"/>
                <w:szCs w:val="24"/>
                <w:lang w:val="ru-RU"/>
              </w:rPr>
            </w:pPr>
          </w:p>
          <w:p w14:paraId="1F4C4B89" w14:textId="77777777" w:rsidR="00440B52" w:rsidRPr="00ED0615" w:rsidRDefault="00440B52" w:rsidP="00ED0615">
            <w:pPr>
              <w:pStyle w:val="ConsPlusNormal"/>
              <w:jc w:val="both"/>
              <w:outlineLvl w:val="3"/>
              <w:rPr>
                <w:rFonts w:ascii="Times New Roman" w:eastAsia="Times New Roman" w:hAnsi="Times New Roman" w:cs="Times New Roman"/>
                <w:sz w:val="24"/>
                <w:szCs w:val="24"/>
                <w:lang w:val="ru-RU" w:eastAsia="ru-RU"/>
              </w:rPr>
            </w:pPr>
            <w:r w:rsidRPr="00ED0615">
              <w:rPr>
                <w:rFonts w:ascii="Times New Roman" w:eastAsia="Times New Roman" w:hAnsi="Times New Roman" w:cs="Times New Roman"/>
                <w:sz w:val="24"/>
                <w:szCs w:val="24"/>
                <w:lang w:val="ru-RU" w:eastAsia="ru-RU"/>
              </w:rPr>
              <w:t>Профессиональная этика и управление качеством</w:t>
            </w:r>
          </w:p>
          <w:p w14:paraId="4CFA8DE0" w14:textId="77777777" w:rsidR="00440B52" w:rsidRPr="00ED0615" w:rsidRDefault="00440B52" w:rsidP="00ED0615">
            <w:pPr>
              <w:pStyle w:val="ConsPlusNormal"/>
              <w:jc w:val="both"/>
              <w:rPr>
                <w:rFonts w:ascii="Times New Roman" w:eastAsia="Times New Roman" w:hAnsi="Times New Roman" w:cs="Times New Roman"/>
                <w:sz w:val="24"/>
                <w:szCs w:val="24"/>
                <w:lang w:val="ru-RU" w:eastAsia="ru-RU"/>
              </w:rPr>
            </w:pPr>
          </w:p>
          <w:p w14:paraId="4321B2AD" w14:textId="4BF2ABD0" w:rsidR="00440B52" w:rsidRPr="00ED0615" w:rsidRDefault="00440B52" w:rsidP="00ED0615">
            <w:pPr>
              <w:shd w:val="clear" w:color="auto" w:fill="FFFFFF"/>
              <w:jc w:val="both"/>
              <w:textAlignment w:val="baseline"/>
              <w:rPr>
                <w:rFonts w:ascii="Times New Roman" w:eastAsia="Times New Roman" w:hAnsi="Times New Roman" w:cs="Times New Roman"/>
                <w:sz w:val="24"/>
                <w:szCs w:val="24"/>
                <w:lang w:eastAsia="ru-RU"/>
              </w:rPr>
            </w:pPr>
            <w:r w:rsidRPr="00ED0615">
              <w:rPr>
                <w:rFonts w:ascii="Times New Roman" w:eastAsia="Times New Roman" w:hAnsi="Times New Roman" w:cs="Times New Roman"/>
                <w:sz w:val="24"/>
                <w:szCs w:val="24"/>
                <w:lang w:eastAsia="ru-RU"/>
              </w:rPr>
              <w:t>Мы соблюдаем требования профессиональной этики и независимости, установленные Кодексом профессиональной этики аудиторов и Правилами независимости аудиторов и аудиторских организаций.</w:t>
            </w:r>
          </w:p>
          <w:p w14:paraId="7ED06AB0" w14:textId="77777777" w:rsidR="00440B52" w:rsidRPr="00ED0615" w:rsidRDefault="00440B52" w:rsidP="00ED0615">
            <w:pPr>
              <w:shd w:val="clear" w:color="auto" w:fill="FFFFFF"/>
              <w:ind w:firstLine="540"/>
              <w:jc w:val="both"/>
              <w:textAlignment w:val="baseline"/>
              <w:rPr>
                <w:rFonts w:ascii="Times New Roman" w:hAnsi="Times New Roman" w:cs="Times New Roman"/>
                <w:sz w:val="24"/>
                <w:szCs w:val="24"/>
              </w:rPr>
            </w:pPr>
          </w:p>
          <w:p w14:paraId="1A3E4831" w14:textId="77777777" w:rsidR="00440B52" w:rsidRPr="00ED0615" w:rsidRDefault="00440B52" w:rsidP="00ED0615">
            <w:pPr>
              <w:pStyle w:val="ConsPlusTitle"/>
              <w:jc w:val="both"/>
              <w:outlineLvl w:val="1"/>
              <w:rPr>
                <w:rFonts w:ascii="Times New Roman" w:hAnsi="Times New Roman" w:cs="Times New Roman"/>
                <w:sz w:val="24"/>
                <w:szCs w:val="24"/>
                <w:lang w:val="ru-RU"/>
              </w:rPr>
            </w:pPr>
          </w:p>
          <w:p w14:paraId="319BE574" w14:textId="77777777" w:rsidR="00440B52" w:rsidRPr="00ED0615" w:rsidRDefault="00440B52" w:rsidP="00ED0615">
            <w:pPr>
              <w:pStyle w:val="ConsPlusTitle"/>
              <w:jc w:val="both"/>
              <w:outlineLvl w:val="3"/>
              <w:rPr>
                <w:rFonts w:ascii="Times New Roman" w:hAnsi="Times New Roman" w:cs="Times New Roman"/>
                <w:sz w:val="24"/>
                <w:szCs w:val="24"/>
                <w:lang w:val="ru-RU"/>
              </w:rPr>
            </w:pPr>
          </w:p>
        </w:tc>
        <w:tc>
          <w:tcPr>
            <w:tcW w:w="4617" w:type="dxa"/>
            <w:shd w:val="clear" w:color="auto" w:fill="auto"/>
          </w:tcPr>
          <w:p w14:paraId="01C0F969" w14:textId="77777777" w:rsidR="00440B52" w:rsidRPr="00ED0615" w:rsidRDefault="00440B52" w:rsidP="00ED0615">
            <w:pPr>
              <w:pStyle w:val="ConsPlusNormal"/>
              <w:jc w:val="both"/>
              <w:outlineLvl w:val="3"/>
              <w:rPr>
                <w:rFonts w:ascii="Times New Roman" w:eastAsia="Times New Roman" w:hAnsi="Times New Roman" w:cs="Times New Roman"/>
                <w:sz w:val="24"/>
                <w:szCs w:val="24"/>
                <w:lang w:val="ru-RU" w:eastAsia="ru-RU"/>
              </w:rPr>
            </w:pPr>
            <w:r w:rsidRPr="00ED0615">
              <w:rPr>
                <w:rFonts w:ascii="Times New Roman" w:eastAsia="Times New Roman" w:hAnsi="Times New Roman" w:cs="Times New Roman"/>
                <w:sz w:val="24"/>
                <w:szCs w:val="24"/>
                <w:lang w:val="ru-RU" w:eastAsia="ru-RU"/>
              </w:rPr>
              <w:lastRenderedPageBreak/>
              <w:t>Профессиональная этика и управление качеством</w:t>
            </w:r>
          </w:p>
          <w:p w14:paraId="632CEA9D" w14:textId="77777777" w:rsidR="00440B52" w:rsidRPr="00ED0615" w:rsidRDefault="00440B52" w:rsidP="00ED0615">
            <w:pPr>
              <w:pStyle w:val="ConsPlusNormal"/>
              <w:jc w:val="both"/>
              <w:rPr>
                <w:rFonts w:ascii="Times New Roman" w:eastAsia="Times New Roman" w:hAnsi="Times New Roman" w:cs="Times New Roman"/>
                <w:sz w:val="24"/>
                <w:szCs w:val="24"/>
                <w:lang w:val="ru-RU" w:eastAsia="ru-RU"/>
              </w:rPr>
            </w:pPr>
          </w:p>
          <w:p w14:paraId="4D317A96" w14:textId="580DEE1C" w:rsidR="00440B52" w:rsidRPr="00ED0615" w:rsidRDefault="00440B52" w:rsidP="00ED0615">
            <w:pPr>
              <w:shd w:val="clear" w:color="auto" w:fill="FFFFFF"/>
              <w:jc w:val="both"/>
              <w:textAlignment w:val="baseline"/>
              <w:rPr>
                <w:rFonts w:ascii="Times New Roman" w:eastAsia="Times New Roman" w:hAnsi="Times New Roman" w:cs="Times New Roman"/>
                <w:sz w:val="24"/>
                <w:szCs w:val="24"/>
                <w:lang w:eastAsia="ru-RU"/>
              </w:rPr>
            </w:pPr>
            <w:r w:rsidRPr="00ED0615">
              <w:rPr>
                <w:rFonts w:ascii="Times New Roman" w:eastAsia="Times New Roman" w:hAnsi="Times New Roman" w:cs="Times New Roman"/>
                <w:sz w:val="24"/>
                <w:szCs w:val="24"/>
                <w:lang w:eastAsia="ru-RU"/>
              </w:rPr>
              <w:t xml:space="preserve">Мы соблюдаем требования профессиональной этики и независимости, установленные Кодексом профессиональной этики аудиторов и Правилами независимости аудиторов и аудиторских организаций, иными требованиями независимости, </w:t>
            </w:r>
            <w:bookmarkStart w:id="0" w:name="_Hlk188539948"/>
            <w:r w:rsidRPr="00ED0615">
              <w:rPr>
                <w:rFonts w:ascii="Times New Roman" w:eastAsia="Times New Roman" w:hAnsi="Times New Roman" w:cs="Times New Roman"/>
                <w:sz w:val="24"/>
                <w:szCs w:val="24"/>
                <w:lang w:eastAsia="ru-RU"/>
              </w:rPr>
              <w:t xml:space="preserve">применимыми к нашему заданию </w:t>
            </w:r>
            <w:bookmarkEnd w:id="0"/>
            <w:r w:rsidR="00C61B27" w:rsidRPr="00ED0615">
              <w:rPr>
                <w:rFonts w:ascii="Times New Roman" w:eastAsia="Times New Roman" w:hAnsi="Times New Roman" w:cs="Times New Roman"/>
                <w:sz w:val="24"/>
                <w:szCs w:val="24"/>
                <w:lang w:eastAsia="ru-RU"/>
              </w:rPr>
              <w:t xml:space="preserve">в </w:t>
            </w:r>
            <w:r w:rsidR="00C61B27" w:rsidRPr="00ED0615">
              <w:rPr>
                <w:rFonts w:ascii="Times New Roman" w:eastAsia="Times New Roman" w:hAnsi="Times New Roman" w:cs="Times New Roman"/>
                <w:sz w:val="24"/>
                <w:szCs w:val="24"/>
                <w:lang w:eastAsia="ru-RU"/>
              </w:rPr>
              <w:lastRenderedPageBreak/>
              <w:t>Российской Федерации, в том числе в Правилах независимости аудиторов и аудиторских организаций и Кодексе профессиональной этики аудиторов &lt;*&gt;</w:t>
            </w:r>
            <w:r w:rsidRPr="00ED0615">
              <w:rPr>
                <w:rFonts w:ascii="Times New Roman" w:eastAsia="Times New Roman" w:hAnsi="Times New Roman" w:cs="Times New Roman"/>
                <w:sz w:val="24"/>
                <w:szCs w:val="24"/>
                <w:lang w:eastAsia="ru-RU"/>
              </w:rPr>
              <w:t>.</w:t>
            </w:r>
          </w:p>
          <w:p w14:paraId="5F5770C8" w14:textId="77777777" w:rsidR="00440B52" w:rsidRPr="00ED0615" w:rsidRDefault="00440B52" w:rsidP="00ED0615">
            <w:pPr>
              <w:shd w:val="clear" w:color="auto" w:fill="FFFFFF"/>
              <w:ind w:firstLine="540"/>
              <w:jc w:val="both"/>
              <w:textAlignment w:val="baseline"/>
              <w:rPr>
                <w:rFonts w:ascii="Times New Roman" w:hAnsi="Times New Roman" w:cs="Times New Roman"/>
                <w:sz w:val="24"/>
                <w:szCs w:val="24"/>
              </w:rPr>
            </w:pPr>
          </w:p>
          <w:p w14:paraId="44BE72AD" w14:textId="6A7BD9EB" w:rsidR="00440B52" w:rsidRPr="00ED0615" w:rsidRDefault="00440B52" w:rsidP="00ED0615">
            <w:pPr>
              <w:pStyle w:val="ConsPlusNormal"/>
              <w:jc w:val="both"/>
              <w:rPr>
                <w:rFonts w:ascii="Times New Roman" w:hAnsi="Times New Roman" w:cs="Times New Roman"/>
                <w:sz w:val="24"/>
                <w:szCs w:val="24"/>
                <w:lang w:val="ru-RU"/>
              </w:rPr>
            </w:pPr>
            <w:r w:rsidRPr="00ED0615">
              <w:rPr>
                <w:rFonts w:ascii="Times New Roman" w:hAnsi="Times New Roman" w:cs="Times New Roman"/>
                <w:sz w:val="24"/>
                <w:szCs w:val="24"/>
                <w:lang w:val="ru-RU"/>
              </w:rPr>
              <w:t>&lt;*&gt; В случае инициативного соблюдения аудиторской организацией/индивидуальным аудитором Международного кодекса этики профессиональных бухгалтеров (включая Международные стандарты независимости) Совета по международным стандартам этики для бухгалтеров (Кодекс СМСЭБ) возможно дополнительно включить указание на Кодекс СМСЭБ</w:t>
            </w:r>
          </w:p>
        </w:tc>
        <w:tc>
          <w:tcPr>
            <w:tcW w:w="4394" w:type="dxa"/>
          </w:tcPr>
          <w:p w14:paraId="6487D398" w14:textId="77777777" w:rsidR="00440B52" w:rsidRPr="00ED0615" w:rsidRDefault="00440B52" w:rsidP="00ED0615">
            <w:pPr>
              <w:pStyle w:val="3"/>
              <w:numPr>
                <w:ilvl w:val="0"/>
                <w:numId w:val="21"/>
              </w:numPr>
              <w:jc w:val="both"/>
              <w:outlineLvl w:val="2"/>
              <w:rPr>
                <w:rFonts w:ascii="Times New Roman" w:eastAsia="Times New Roman" w:hAnsi="Times New Roman" w:cs="Times New Roman"/>
                <w:color w:val="auto"/>
                <w:lang w:eastAsia="ru-RU"/>
              </w:rPr>
            </w:pPr>
            <w:r w:rsidRPr="00ED0615">
              <w:rPr>
                <w:rFonts w:ascii="Times New Roman" w:eastAsia="Times New Roman" w:hAnsi="Times New Roman" w:cs="Times New Roman"/>
                <w:color w:val="auto"/>
                <w:lang w:eastAsia="ru-RU"/>
              </w:rPr>
              <w:lastRenderedPageBreak/>
              <w:t xml:space="preserve">Указанные изменения предлагаются </w:t>
            </w:r>
            <w:r w:rsidRPr="00ED0615">
              <w:rPr>
                <w:rFonts w:ascii="Times New Roman" w:eastAsia="Times New Roman" w:hAnsi="Times New Roman" w:cs="Times New Roman"/>
                <w:color w:val="auto"/>
                <w:lang w:eastAsia="ru-RU"/>
              </w:rPr>
              <w:br/>
              <w:t xml:space="preserve">на основании приказа Министерства финансов Российской Федерации от 19 мая 2025 г. № 61н, в соответствии которым начиная с 15 июля 2025 г. вводятся в действие на территории Российской Федерации Ограниченные поправки к Международному </w:t>
            </w:r>
            <w:r w:rsidRPr="00ED0615">
              <w:rPr>
                <w:rFonts w:ascii="Times New Roman" w:eastAsia="Times New Roman" w:hAnsi="Times New Roman" w:cs="Times New Roman"/>
                <w:color w:val="auto"/>
                <w:lang w:eastAsia="ru-RU"/>
              </w:rPr>
              <w:lastRenderedPageBreak/>
              <w:t>стандарту аудита 700 (пересмотренному) «Формирование мнения и составление заключения о финансовой отчетности» и Международному стандарту аудита 260 (пересмотренному) «Информационное взаимодействие с лицами, отвечающими за корпоративное управление» в результате изменений в Кодексе СМСЭБ, требующих от аудиторской организации публичного раскрытия информации в случае применения ею требований независимости в отношении общественно значимых организаций.</w:t>
            </w:r>
          </w:p>
          <w:p w14:paraId="59422107" w14:textId="77777777" w:rsidR="00440B52" w:rsidRPr="00ED0615" w:rsidRDefault="00440B52" w:rsidP="00ED0615">
            <w:pPr>
              <w:pStyle w:val="3"/>
              <w:jc w:val="both"/>
              <w:outlineLvl w:val="2"/>
              <w:rPr>
                <w:rFonts w:ascii="Times New Roman" w:eastAsia="Times New Roman" w:hAnsi="Times New Roman" w:cs="Times New Roman"/>
                <w:color w:val="auto"/>
                <w:lang w:eastAsia="ru-RU"/>
              </w:rPr>
            </w:pPr>
          </w:p>
        </w:tc>
      </w:tr>
      <w:tr w:rsidR="00440B52" w:rsidRPr="00ED0615" w14:paraId="15612E8E" w14:textId="77777777" w:rsidTr="00EC2554">
        <w:tc>
          <w:tcPr>
            <w:tcW w:w="556" w:type="dxa"/>
          </w:tcPr>
          <w:p w14:paraId="3A5DA8E5" w14:textId="4D52DE60" w:rsidR="00440B52" w:rsidRPr="00ED0615" w:rsidRDefault="00440B52" w:rsidP="00440B52">
            <w:pPr>
              <w:spacing w:before="120" w:after="120"/>
              <w:rPr>
                <w:rFonts w:ascii="Times New Roman" w:hAnsi="Times New Roman" w:cs="Times New Roman"/>
                <w:sz w:val="24"/>
                <w:szCs w:val="24"/>
                <w:lang w:val="en-US"/>
              </w:rPr>
            </w:pPr>
            <w:r w:rsidRPr="00ED0615">
              <w:rPr>
                <w:rFonts w:ascii="Times New Roman" w:hAnsi="Times New Roman" w:cs="Times New Roman"/>
                <w:sz w:val="24"/>
                <w:szCs w:val="24"/>
                <w:lang w:val="en-US"/>
              </w:rPr>
              <w:lastRenderedPageBreak/>
              <w:t>7.</w:t>
            </w:r>
          </w:p>
        </w:tc>
        <w:tc>
          <w:tcPr>
            <w:tcW w:w="4716" w:type="dxa"/>
            <w:shd w:val="clear" w:color="auto" w:fill="auto"/>
          </w:tcPr>
          <w:p w14:paraId="5A291E88" w14:textId="2DDE5863" w:rsidR="00440B52" w:rsidRPr="00ED0615" w:rsidRDefault="00440B52" w:rsidP="00ED0615">
            <w:pPr>
              <w:pStyle w:val="ConsPlusTitle"/>
              <w:jc w:val="both"/>
              <w:outlineLvl w:val="2"/>
              <w:rPr>
                <w:rFonts w:ascii="Times New Roman" w:hAnsi="Times New Roman" w:cs="Times New Roman"/>
                <w:sz w:val="24"/>
                <w:szCs w:val="24"/>
                <w:lang w:val="ru-RU"/>
              </w:rPr>
            </w:pPr>
            <w:r w:rsidRPr="00ED0615">
              <w:rPr>
                <w:rFonts w:ascii="Times New Roman" w:hAnsi="Times New Roman" w:cs="Times New Roman"/>
                <w:sz w:val="24"/>
                <w:szCs w:val="24"/>
                <w:lang w:val="ru-RU"/>
              </w:rPr>
              <w:t>5.1. Отчет о реализации долгосрочной программы развития и выполнении ключевых показателей эффективности</w:t>
            </w:r>
          </w:p>
          <w:p w14:paraId="45F1A10F" w14:textId="697E3D76" w:rsidR="00440B52" w:rsidRPr="00ED0615" w:rsidRDefault="00440B52" w:rsidP="00ED0615">
            <w:pPr>
              <w:pStyle w:val="ConsPlusTitle"/>
              <w:jc w:val="both"/>
              <w:outlineLvl w:val="2"/>
              <w:rPr>
                <w:rFonts w:ascii="Times New Roman" w:hAnsi="Times New Roman" w:cs="Times New Roman"/>
                <w:sz w:val="24"/>
                <w:szCs w:val="24"/>
                <w:lang w:val="ru-RU"/>
              </w:rPr>
            </w:pPr>
          </w:p>
          <w:p w14:paraId="0893330C" w14:textId="77777777" w:rsidR="00440B52" w:rsidRPr="00ED0615" w:rsidRDefault="00440B52" w:rsidP="00ED0615">
            <w:pPr>
              <w:pStyle w:val="ConsPlusNormal"/>
              <w:jc w:val="both"/>
              <w:outlineLvl w:val="4"/>
              <w:rPr>
                <w:rFonts w:ascii="Times New Roman" w:hAnsi="Times New Roman" w:cs="Times New Roman"/>
                <w:sz w:val="24"/>
                <w:szCs w:val="24"/>
                <w:lang w:val="ru-RU"/>
              </w:rPr>
            </w:pPr>
            <w:r w:rsidRPr="00ED0615">
              <w:rPr>
                <w:rFonts w:ascii="Times New Roman" w:hAnsi="Times New Roman" w:cs="Times New Roman"/>
                <w:sz w:val="24"/>
                <w:szCs w:val="24"/>
                <w:lang w:val="ru-RU"/>
              </w:rPr>
              <w:t>Независимость и управление качеством</w:t>
            </w:r>
          </w:p>
          <w:p w14:paraId="121A1B5E" w14:textId="77777777" w:rsidR="00440B52" w:rsidRPr="00ED0615" w:rsidRDefault="00440B52" w:rsidP="00ED0615">
            <w:pPr>
              <w:pStyle w:val="ConsPlusNormal"/>
              <w:jc w:val="both"/>
              <w:rPr>
                <w:rFonts w:ascii="Times New Roman" w:hAnsi="Times New Roman" w:cs="Times New Roman"/>
                <w:sz w:val="24"/>
                <w:szCs w:val="24"/>
                <w:lang w:val="ru-RU"/>
              </w:rPr>
            </w:pPr>
          </w:p>
          <w:p w14:paraId="0E98ADFB" w14:textId="4FA3F46A" w:rsidR="00440B52" w:rsidRPr="00ED0615" w:rsidRDefault="00440B52" w:rsidP="00ED0615">
            <w:pPr>
              <w:pStyle w:val="ConsPlusNormal"/>
              <w:ind w:firstLine="540"/>
              <w:jc w:val="both"/>
              <w:rPr>
                <w:rFonts w:ascii="Times New Roman" w:hAnsi="Times New Roman" w:cs="Times New Roman"/>
                <w:sz w:val="24"/>
                <w:szCs w:val="24"/>
                <w:lang w:val="ru-RU"/>
              </w:rPr>
            </w:pPr>
            <w:r w:rsidRPr="00ED0615">
              <w:rPr>
                <w:rFonts w:ascii="Times New Roman" w:hAnsi="Times New Roman" w:cs="Times New Roman"/>
                <w:sz w:val="24"/>
                <w:szCs w:val="24"/>
                <w:lang w:val="ru-RU"/>
              </w:rPr>
              <w:t xml:space="preserve">Мы соблюдаем требования независимости и профессиональной этики, установленные Правилами независимости аудиторов и аудиторских организаций и </w:t>
            </w:r>
            <w:r w:rsidRPr="00ED0615">
              <w:rPr>
                <w:rFonts w:ascii="Times New Roman" w:hAnsi="Times New Roman" w:cs="Times New Roman"/>
                <w:sz w:val="24"/>
                <w:szCs w:val="24"/>
                <w:lang w:val="ru-RU"/>
              </w:rPr>
              <w:lastRenderedPageBreak/>
              <w:t>Кодексом профессиональной этики аудиторов, соответствующими Международному кодексу этики профессиональных бухгалтеров (включая международные стандарты независимости), принятым Советом по международным стандартам этики для бухгалтеров, которые основаны на фундаментальных принципах честности, объективности, профессиональной компетентности и должной тщательности, конфиденциальности и профессионального поведения.</w:t>
            </w:r>
          </w:p>
          <w:p w14:paraId="1D652975" w14:textId="77777777" w:rsidR="00440B52" w:rsidRPr="00ED0615" w:rsidRDefault="00440B52" w:rsidP="00ED0615">
            <w:pPr>
              <w:pStyle w:val="ConsPlusTitle"/>
              <w:jc w:val="both"/>
              <w:outlineLvl w:val="2"/>
              <w:rPr>
                <w:rFonts w:ascii="Times New Roman" w:hAnsi="Times New Roman" w:cs="Times New Roman"/>
                <w:sz w:val="24"/>
                <w:szCs w:val="24"/>
                <w:lang w:val="ru-RU"/>
              </w:rPr>
            </w:pPr>
          </w:p>
          <w:p w14:paraId="362522B2" w14:textId="77777777" w:rsidR="00440B52" w:rsidRPr="00ED0615" w:rsidRDefault="00440B52" w:rsidP="00ED0615">
            <w:pPr>
              <w:pStyle w:val="ConsPlusTitle"/>
              <w:jc w:val="both"/>
              <w:outlineLvl w:val="3"/>
              <w:rPr>
                <w:rFonts w:ascii="Times New Roman" w:hAnsi="Times New Roman" w:cs="Times New Roman"/>
                <w:sz w:val="24"/>
                <w:szCs w:val="24"/>
                <w:lang w:val="ru-RU"/>
              </w:rPr>
            </w:pPr>
          </w:p>
        </w:tc>
        <w:tc>
          <w:tcPr>
            <w:tcW w:w="4617" w:type="dxa"/>
            <w:shd w:val="clear" w:color="auto" w:fill="auto"/>
          </w:tcPr>
          <w:p w14:paraId="35610D7D" w14:textId="77777777" w:rsidR="00440B52" w:rsidRPr="00ED0615" w:rsidRDefault="00440B52" w:rsidP="00ED0615">
            <w:pPr>
              <w:pStyle w:val="a4"/>
              <w:spacing w:before="0" w:beforeAutospacing="0" w:after="0" w:afterAutospacing="0"/>
              <w:jc w:val="both"/>
            </w:pPr>
          </w:p>
          <w:p w14:paraId="274069D8" w14:textId="77777777" w:rsidR="00440B52" w:rsidRPr="00ED0615" w:rsidRDefault="00440B52" w:rsidP="00ED0615">
            <w:pPr>
              <w:pStyle w:val="ConsPlusNormal"/>
              <w:jc w:val="both"/>
              <w:outlineLvl w:val="4"/>
              <w:rPr>
                <w:rFonts w:ascii="Times New Roman" w:hAnsi="Times New Roman" w:cs="Times New Roman"/>
                <w:sz w:val="24"/>
                <w:szCs w:val="24"/>
                <w:lang w:val="ru-RU"/>
              </w:rPr>
            </w:pPr>
          </w:p>
          <w:p w14:paraId="657AA20D" w14:textId="77777777" w:rsidR="00440B52" w:rsidRPr="00ED0615" w:rsidRDefault="00440B52" w:rsidP="00ED0615">
            <w:pPr>
              <w:pStyle w:val="ConsPlusNormal"/>
              <w:jc w:val="both"/>
              <w:outlineLvl w:val="4"/>
              <w:rPr>
                <w:rFonts w:ascii="Times New Roman" w:hAnsi="Times New Roman" w:cs="Times New Roman"/>
                <w:sz w:val="24"/>
                <w:szCs w:val="24"/>
                <w:lang w:val="ru-RU"/>
              </w:rPr>
            </w:pPr>
          </w:p>
          <w:p w14:paraId="3B8D3BDC" w14:textId="77777777" w:rsidR="00440B52" w:rsidRPr="00ED0615" w:rsidRDefault="00440B52" w:rsidP="00ED0615">
            <w:pPr>
              <w:pStyle w:val="ConsPlusNormal"/>
              <w:jc w:val="both"/>
              <w:outlineLvl w:val="4"/>
              <w:rPr>
                <w:rFonts w:ascii="Times New Roman" w:hAnsi="Times New Roman" w:cs="Times New Roman"/>
                <w:sz w:val="24"/>
                <w:szCs w:val="24"/>
                <w:lang w:val="ru-RU"/>
              </w:rPr>
            </w:pPr>
          </w:p>
          <w:p w14:paraId="674F3D77" w14:textId="2CA7C715" w:rsidR="00440B52" w:rsidRPr="00ED0615" w:rsidRDefault="00440B52" w:rsidP="00ED0615">
            <w:pPr>
              <w:pStyle w:val="ConsPlusNormal"/>
              <w:jc w:val="both"/>
              <w:outlineLvl w:val="4"/>
              <w:rPr>
                <w:rFonts w:ascii="Times New Roman" w:hAnsi="Times New Roman" w:cs="Times New Roman"/>
                <w:sz w:val="24"/>
                <w:szCs w:val="24"/>
                <w:lang w:val="ru-RU"/>
              </w:rPr>
            </w:pPr>
            <w:r w:rsidRPr="00ED0615">
              <w:rPr>
                <w:rFonts w:ascii="Times New Roman" w:hAnsi="Times New Roman" w:cs="Times New Roman"/>
                <w:sz w:val="24"/>
                <w:szCs w:val="24"/>
                <w:lang w:val="ru-RU"/>
              </w:rPr>
              <w:t>Независимость и управление качеством</w:t>
            </w:r>
          </w:p>
          <w:p w14:paraId="65F5DBE4" w14:textId="77777777" w:rsidR="00440B52" w:rsidRPr="00ED0615" w:rsidRDefault="00440B52" w:rsidP="00ED0615">
            <w:pPr>
              <w:pStyle w:val="ConsPlusNormal"/>
              <w:jc w:val="both"/>
              <w:rPr>
                <w:rFonts w:ascii="Times New Roman" w:hAnsi="Times New Roman" w:cs="Times New Roman"/>
                <w:sz w:val="24"/>
                <w:szCs w:val="24"/>
                <w:lang w:val="ru-RU"/>
              </w:rPr>
            </w:pPr>
          </w:p>
          <w:p w14:paraId="1209617E" w14:textId="78CE7AAD" w:rsidR="00440B52" w:rsidRPr="00ED0615" w:rsidRDefault="00440B52" w:rsidP="00ED0615">
            <w:pPr>
              <w:pStyle w:val="ConsPlusNormal"/>
              <w:ind w:firstLine="540"/>
              <w:jc w:val="both"/>
              <w:rPr>
                <w:rFonts w:ascii="Times New Roman" w:hAnsi="Times New Roman" w:cs="Times New Roman"/>
                <w:sz w:val="24"/>
                <w:szCs w:val="24"/>
                <w:lang w:val="ru-RU"/>
              </w:rPr>
            </w:pPr>
            <w:r w:rsidRPr="00ED0615">
              <w:rPr>
                <w:rFonts w:ascii="Times New Roman" w:hAnsi="Times New Roman" w:cs="Times New Roman"/>
                <w:sz w:val="24"/>
                <w:szCs w:val="24"/>
                <w:lang w:val="ru-RU"/>
              </w:rPr>
              <w:t xml:space="preserve">Мы соблюдаем требования профессиональной этики и независимости, применимые к нашему заданию </w:t>
            </w:r>
            <w:r w:rsidR="00C61B27" w:rsidRPr="00ED0615">
              <w:rPr>
                <w:rFonts w:ascii="Times New Roman" w:hAnsi="Times New Roman" w:cs="Times New Roman"/>
                <w:sz w:val="24"/>
                <w:szCs w:val="24"/>
                <w:lang w:val="ru-RU"/>
              </w:rPr>
              <w:t xml:space="preserve">в Российской Федерации, в том </w:t>
            </w:r>
            <w:r w:rsidR="00C61B27" w:rsidRPr="00ED0615">
              <w:rPr>
                <w:rFonts w:ascii="Times New Roman" w:hAnsi="Times New Roman" w:cs="Times New Roman"/>
                <w:sz w:val="24"/>
                <w:szCs w:val="24"/>
                <w:lang w:val="ru-RU"/>
              </w:rPr>
              <w:lastRenderedPageBreak/>
              <w:t>числе в Правилах независимости аудиторов и аудиторских организаций и Кодексе профессиональной этики аудиторов &lt;*&gt;</w:t>
            </w:r>
            <w:r w:rsidRPr="00ED0615">
              <w:rPr>
                <w:rFonts w:ascii="Times New Roman" w:hAnsi="Times New Roman" w:cs="Times New Roman"/>
                <w:sz w:val="24"/>
                <w:szCs w:val="24"/>
                <w:lang w:val="ru-RU"/>
              </w:rPr>
              <w:t>, которые основаны на фундаментальных принципах честности, объективности, профессиональной компетентности и должной тщательности, конфиденциальности и профессионального поведения.</w:t>
            </w:r>
          </w:p>
          <w:p w14:paraId="5BD292BC" w14:textId="38541528" w:rsidR="00440B52" w:rsidRPr="00ED0615" w:rsidRDefault="00440B52" w:rsidP="00ED0615">
            <w:pPr>
              <w:pStyle w:val="ConsPlusNormal"/>
              <w:ind w:firstLine="540"/>
              <w:jc w:val="both"/>
              <w:rPr>
                <w:rFonts w:ascii="Times New Roman" w:hAnsi="Times New Roman" w:cs="Times New Roman"/>
                <w:sz w:val="24"/>
                <w:szCs w:val="24"/>
                <w:lang w:val="ru-RU"/>
              </w:rPr>
            </w:pPr>
          </w:p>
          <w:p w14:paraId="0CBC77BA" w14:textId="3549C608" w:rsidR="00440B52" w:rsidRPr="00ED0615" w:rsidRDefault="00440B52" w:rsidP="00ED0615">
            <w:pPr>
              <w:pStyle w:val="ConsPlusNormal"/>
              <w:ind w:firstLine="540"/>
              <w:jc w:val="both"/>
              <w:rPr>
                <w:rFonts w:ascii="Times New Roman" w:hAnsi="Times New Roman" w:cs="Times New Roman"/>
                <w:sz w:val="24"/>
                <w:szCs w:val="24"/>
                <w:lang w:val="ru-RU"/>
              </w:rPr>
            </w:pPr>
            <w:r w:rsidRPr="00ED0615">
              <w:rPr>
                <w:rFonts w:ascii="Times New Roman" w:hAnsi="Times New Roman" w:cs="Times New Roman"/>
                <w:sz w:val="24"/>
                <w:szCs w:val="24"/>
                <w:lang w:val="ru-RU"/>
              </w:rPr>
              <w:t>&lt;*&gt; В случае инициативного соблюдения аудиторской организацией/индивидуальным аудитором Международного кодекса этики профессиональных бухгалтеров (включая Международные стандарты независимости) Совета по международным стандартам этики для бухгалтеров (Кодекс СМСЭБ) возможно дополнительно включить указание на Кодекс СМСЭБ</w:t>
            </w:r>
          </w:p>
          <w:p w14:paraId="49B0E7C5" w14:textId="1D732DB3" w:rsidR="00440B52" w:rsidRPr="00ED0615" w:rsidRDefault="00440B52" w:rsidP="00ED0615">
            <w:pPr>
              <w:pStyle w:val="ConsPlusNormal"/>
              <w:jc w:val="both"/>
              <w:rPr>
                <w:rFonts w:ascii="Times New Roman" w:hAnsi="Times New Roman" w:cs="Times New Roman"/>
                <w:sz w:val="24"/>
                <w:szCs w:val="24"/>
                <w:lang w:val="ru-RU"/>
              </w:rPr>
            </w:pPr>
          </w:p>
        </w:tc>
        <w:tc>
          <w:tcPr>
            <w:tcW w:w="4394" w:type="dxa"/>
          </w:tcPr>
          <w:p w14:paraId="7D4D16BF" w14:textId="5FB69467" w:rsidR="00440B52" w:rsidRPr="00ED0615" w:rsidRDefault="00440B52" w:rsidP="00ED0615">
            <w:pPr>
              <w:pStyle w:val="3"/>
              <w:numPr>
                <w:ilvl w:val="0"/>
                <w:numId w:val="22"/>
              </w:numPr>
              <w:jc w:val="both"/>
              <w:outlineLvl w:val="2"/>
              <w:rPr>
                <w:rFonts w:ascii="Times New Roman" w:eastAsia="Times New Roman" w:hAnsi="Times New Roman" w:cs="Times New Roman"/>
                <w:color w:val="auto"/>
                <w:lang w:eastAsia="ru-RU"/>
              </w:rPr>
            </w:pPr>
            <w:r w:rsidRPr="00ED0615">
              <w:rPr>
                <w:rFonts w:ascii="Times New Roman" w:eastAsia="Times New Roman" w:hAnsi="Times New Roman" w:cs="Times New Roman"/>
                <w:color w:val="auto"/>
                <w:lang w:eastAsia="ru-RU"/>
              </w:rPr>
              <w:lastRenderedPageBreak/>
              <w:t xml:space="preserve">Указанные изменения предлагаются </w:t>
            </w:r>
            <w:r w:rsidRPr="00ED0615">
              <w:rPr>
                <w:rFonts w:ascii="Times New Roman" w:eastAsia="Times New Roman" w:hAnsi="Times New Roman" w:cs="Times New Roman"/>
                <w:color w:val="auto"/>
                <w:lang w:eastAsia="ru-RU"/>
              </w:rPr>
              <w:br/>
              <w:t xml:space="preserve">на основании приказа Министерства финансов Российской Федерации от 19 мая 2025 г. № 61н, в соответствии которым начиная с 15 июля 2025 г. вводятся в действие на территории Российской Федерации Ограниченные </w:t>
            </w:r>
            <w:r w:rsidRPr="00ED0615">
              <w:rPr>
                <w:rFonts w:ascii="Times New Roman" w:eastAsia="Times New Roman" w:hAnsi="Times New Roman" w:cs="Times New Roman"/>
                <w:color w:val="auto"/>
                <w:lang w:eastAsia="ru-RU"/>
              </w:rPr>
              <w:lastRenderedPageBreak/>
              <w:t>поправки к Международному стандарту аудита 700 (пересмотренному) «Формирование мнения и составление заключения о финансовой отчетности» и Международному стандарту аудита 260 (пересмотренному) «Информационное взаимодействие с лицами, отвечающими за корпоративное управление» в результате изменений в Кодексе СМСЭБ, требующих от аудиторской организации публичного раскрытия информации в случае применения ею требований независимости в отношении общественно значимых организаций.</w:t>
            </w:r>
          </w:p>
          <w:p w14:paraId="22B859FE" w14:textId="77777777" w:rsidR="00440B52" w:rsidRPr="00ED0615" w:rsidRDefault="00440B52" w:rsidP="00ED0615">
            <w:pPr>
              <w:pStyle w:val="3"/>
              <w:ind w:left="345"/>
              <w:jc w:val="both"/>
              <w:outlineLvl w:val="2"/>
              <w:rPr>
                <w:rFonts w:ascii="Times New Roman" w:eastAsia="Times New Roman" w:hAnsi="Times New Roman" w:cs="Times New Roman"/>
                <w:color w:val="auto"/>
                <w:lang w:eastAsia="ru-RU"/>
              </w:rPr>
            </w:pPr>
          </w:p>
        </w:tc>
      </w:tr>
      <w:tr w:rsidR="00440B52" w:rsidRPr="00ED0615" w14:paraId="29ACB7AD" w14:textId="77777777" w:rsidTr="00EC2554">
        <w:tc>
          <w:tcPr>
            <w:tcW w:w="556" w:type="dxa"/>
          </w:tcPr>
          <w:p w14:paraId="106E6ABA" w14:textId="0313ED5E" w:rsidR="00440B52" w:rsidRPr="00ED0615" w:rsidRDefault="00440B52" w:rsidP="00440B52">
            <w:pPr>
              <w:spacing w:before="120" w:after="120"/>
              <w:rPr>
                <w:rFonts w:ascii="Times New Roman" w:hAnsi="Times New Roman" w:cs="Times New Roman"/>
                <w:sz w:val="24"/>
                <w:szCs w:val="24"/>
              </w:rPr>
            </w:pPr>
            <w:r w:rsidRPr="00ED0615">
              <w:rPr>
                <w:rFonts w:ascii="Times New Roman" w:hAnsi="Times New Roman" w:cs="Times New Roman"/>
                <w:sz w:val="24"/>
                <w:szCs w:val="24"/>
                <w:lang w:val="en-US"/>
              </w:rPr>
              <w:lastRenderedPageBreak/>
              <w:t>8</w:t>
            </w:r>
            <w:r w:rsidRPr="00ED0615">
              <w:rPr>
                <w:rFonts w:ascii="Times New Roman" w:hAnsi="Times New Roman" w:cs="Times New Roman"/>
                <w:sz w:val="24"/>
                <w:szCs w:val="24"/>
              </w:rPr>
              <w:t>.</w:t>
            </w:r>
          </w:p>
        </w:tc>
        <w:tc>
          <w:tcPr>
            <w:tcW w:w="4716" w:type="dxa"/>
            <w:shd w:val="clear" w:color="auto" w:fill="auto"/>
          </w:tcPr>
          <w:p w14:paraId="0B0F562D" w14:textId="4E8F134B" w:rsidR="00440B52" w:rsidRPr="00ED0615" w:rsidRDefault="00440B52" w:rsidP="00ED0615">
            <w:pPr>
              <w:jc w:val="both"/>
              <w:outlineLvl w:val="5"/>
              <w:rPr>
                <w:rFonts w:ascii="Times New Roman" w:eastAsiaTheme="minorEastAsia" w:hAnsi="Times New Roman" w:cs="Times New Roman"/>
                <w:b/>
                <w:bCs/>
                <w:sz w:val="24"/>
                <w:szCs w:val="24"/>
              </w:rPr>
            </w:pPr>
            <w:r w:rsidRPr="00ED0615">
              <w:rPr>
                <w:rFonts w:ascii="Times New Roman" w:eastAsiaTheme="minorEastAsia" w:hAnsi="Times New Roman" w:cs="Times New Roman"/>
                <w:b/>
                <w:bCs/>
                <w:sz w:val="24"/>
                <w:szCs w:val="24"/>
              </w:rPr>
              <w:t>Формулировка указания ЛОКУ в разделе «Ответственность руководства и [членов совета директоров] &lt;1&gt; аудируемого лица за годовую бухгалтерскую отчетность»</w:t>
            </w:r>
          </w:p>
          <w:p w14:paraId="22B22B64" w14:textId="28375B65" w:rsidR="00440B52" w:rsidRPr="00ED0615" w:rsidRDefault="00440B52" w:rsidP="00ED0615">
            <w:pPr>
              <w:jc w:val="both"/>
              <w:outlineLvl w:val="5"/>
              <w:rPr>
                <w:rFonts w:ascii="Times New Roman" w:eastAsiaTheme="minorEastAsia" w:hAnsi="Times New Roman" w:cs="Times New Roman"/>
                <w:sz w:val="24"/>
                <w:szCs w:val="24"/>
              </w:rPr>
            </w:pPr>
          </w:p>
          <w:p w14:paraId="770127ED" w14:textId="64D38540" w:rsidR="00440B52" w:rsidRPr="00ED0615" w:rsidRDefault="00440B52" w:rsidP="00ED0615">
            <w:pPr>
              <w:spacing w:before="120"/>
              <w:jc w:val="both"/>
              <w:rPr>
                <w:rFonts w:ascii="Times New Roman" w:hAnsi="Times New Roman" w:cs="Times New Roman"/>
                <w:sz w:val="24"/>
                <w:szCs w:val="24"/>
              </w:rPr>
            </w:pPr>
            <w:r w:rsidRPr="00ED0615">
              <w:rPr>
                <w:rFonts w:ascii="Times New Roman" w:eastAsiaTheme="minorEastAsia" w:hAnsi="Times New Roman" w:cs="Times New Roman"/>
                <w:sz w:val="24"/>
                <w:szCs w:val="24"/>
              </w:rPr>
              <w:t xml:space="preserve">Примечание &lt;1&gt; «Здесь и далее указываются лица, отвечающие за </w:t>
            </w:r>
            <w:r w:rsidRPr="00ED0615">
              <w:rPr>
                <w:rFonts w:ascii="Times New Roman" w:eastAsiaTheme="minorEastAsia" w:hAnsi="Times New Roman" w:cs="Times New Roman"/>
                <w:sz w:val="24"/>
                <w:szCs w:val="24"/>
              </w:rPr>
              <w:lastRenderedPageBreak/>
              <w:t>корпоративное управление аудируемого лица (члены совета директоров, наблюдательного совета, другие).»</w:t>
            </w:r>
          </w:p>
        </w:tc>
        <w:tc>
          <w:tcPr>
            <w:tcW w:w="4617" w:type="dxa"/>
            <w:shd w:val="clear" w:color="auto" w:fill="auto"/>
          </w:tcPr>
          <w:p w14:paraId="37FBABAA" w14:textId="77777777" w:rsidR="00440B52" w:rsidRPr="00ED0615" w:rsidRDefault="00440B52" w:rsidP="00ED0615">
            <w:pPr>
              <w:spacing w:before="120"/>
              <w:jc w:val="both"/>
              <w:rPr>
                <w:rFonts w:ascii="Times New Roman" w:eastAsiaTheme="minorEastAsia" w:hAnsi="Times New Roman" w:cs="Times New Roman"/>
                <w:sz w:val="24"/>
                <w:szCs w:val="24"/>
              </w:rPr>
            </w:pPr>
          </w:p>
          <w:p w14:paraId="7DBBDA73" w14:textId="6B6FDF41" w:rsidR="00440B52" w:rsidRPr="00ED0615" w:rsidRDefault="00440B52" w:rsidP="00ED0615">
            <w:pPr>
              <w:spacing w:before="120"/>
              <w:jc w:val="both"/>
              <w:rPr>
                <w:rFonts w:ascii="Times New Roman" w:eastAsiaTheme="minorEastAsia" w:hAnsi="Times New Roman" w:cs="Times New Roman"/>
                <w:sz w:val="24"/>
                <w:szCs w:val="24"/>
              </w:rPr>
            </w:pPr>
          </w:p>
          <w:p w14:paraId="3DD4C2EA" w14:textId="77777777" w:rsidR="00440B52" w:rsidRPr="00ED0615" w:rsidRDefault="00440B52" w:rsidP="00ED0615">
            <w:pPr>
              <w:spacing w:before="120"/>
              <w:jc w:val="both"/>
              <w:rPr>
                <w:rFonts w:ascii="Times New Roman" w:eastAsiaTheme="minorEastAsia" w:hAnsi="Times New Roman" w:cs="Times New Roman"/>
                <w:sz w:val="24"/>
                <w:szCs w:val="24"/>
              </w:rPr>
            </w:pPr>
          </w:p>
          <w:p w14:paraId="30B33842" w14:textId="2FEE7E4B" w:rsidR="00440B52" w:rsidRPr="00ED0615" w:rsidRDefault="00440B52" w:rsidP="00ED0615">
            <w:pPr>
              <w:spacing w:before="120"/>
              <w:jc w:val="both"/>
              <w:rPr>
                <w:rFonts w:ascii="Times New Roman" w:eastAsiaTheme="minorEastAsia" w:hAnsi="Times New Roman" w:cs="Times New Roman"/>
                <w:sz w:val="24"/>
                <w:szCs w:val="24"/>
              </w:rPr>
            </w:pPr>
            <w:r w:rsidRPr="00ED0615">
              <w:rPr>
                <w:rFonts w:ascii="Times New Roman" w:eastAsiaTheme="minorEastAsia" w:hAnsi="Times New Roman" w:cs="Times New Roman"/>
                <w:sz w:val="24"/>
                <w:szCs w:val="24"/>
              </w:rPr>
              <w:t xml:space="preserve">Указывать в Примечании: </w:t>
            </w:r>
          </w:p>
          <w:p w14:paraId="11EDA197" w14:textId="1478041F" w:rsidR="00440B52" w:rsidRPr="00ED0615" w:rsidRDefault="00440B52" w:rsidP="00ED0615">
            <w:pPr>
              <w:spacing w:before="120"/>
              <w:jc w:val="both"/>
              <w:rPr>
                <w:rFonts w:ascii="Times New Roman" w:eastAsiaTheme="minorEastAsia" w:hAnsi="Times New Roman" w:cs="Times New Roman"/>
                <w:sz w:val="24"/>
                <w:szCs w:val="24"/>
              </w:rPr>
            </w:pPr>
            <w:r w:rsidRPr="00ED0615">
              <w:rPr>
                <w:rFonts w:ascii="Times New Roman" w:eastAsiaTheme="minorEastAsia" w:hAnsi="Times New Roman" w:cs="Times New Roman"/>
                <w:sz w:val="24"/>
                <w:szCs w:val="24"/>
              </w:rPr>
              <w:t xml:space="preserve">«Здесь и далее указываются лица, отвечающие за корпоративное управление </w:t>
            </w:r>
            <w:r w:rsidRPr="00ED0615">
              <w:rPr>
                <w:rFonts w:ascii="Times New Roman" w:eastAsiaTheme="minorEastAsia" w:hAnsi="Times New Roman" w:cs="Times New Roman"/>
                <w:sz w:val="24"/>
                <w:szCs w:val="24"/>
              </w:rPr>
              <w:lastRenderedPageBreak/>
              <w:t>аудируемого лица (члены совета директоров, наблюдательного совета, другие лица либо используется общая формулировка «лица, отвечающие за корпоративное управление»).»</w:t>
            </w:r>
          </w:p>
          <w:p w14:paraId="02659E72" w14:textId="1303A3E5" w:rsidR="00440B52" w:rsidRPr="00ED0615" w:rsidRDefault="00440B52" w:rsidP="00ED0615">
            <w:pPr>
              <w:pStyle w:val="ConsPlusTitle"/>
              <w:jc w:val="both"/>
              <w:outlineLvl w:val="3"/>
              <w:rPr>
                <w:rFonts w:ascii="Times New Roman" w:hAnsi="Times New Roman" w:cs="Times New Roman"/>
                <w:b w:val="0"/>
                <w:sz w:val="24"/>
                <w:szCs w:val="24"/>
                <w:lang w:val="ru-RU"/>
              </w:rPr>
            </w:pPr>
          </w:p>
        </w:tc>
        <w:tc>
          <w:tcPr>
            <w:tcW w:w="4394" w:type="dxa"/>
          </w:tcPr>
          <w:p w14:paraId="0F7C2BE5" w14:textId="3A395103" w:rsidR="00440B52" w:rsidRPr="00ED0615" w:rsidRDefault="00440B52" w:rsidP="00ED0615">
            <w:pPr>
              <w:pStyle w:val="af"/>
              <w:spacing w:before="120"/>
              <w:ind w:right="130"/>
              <w:jc w:val="both"/>
              <w:rPr>
                <w:rFonts w:ascii="Times New Roman" w:eastAsiaTheme="minorEastAsia" w:hAnsi="Times New Roman" w:cs="Times New Roman"/>
                <w:sz w:val="24"/>
                <w:szCs w:val="24"/>
                <w:lang w:val="ru-RU"/>
              </w:rPr>
            </w:pPr>
            <w:r w:rsidRPr="00ED0615">
              <w:rPr>
                <w:rFonts w:ascii="Times New Roman" w:eastAsiaTheme="minorEastAsia" w:hAnsi="Times New Roman" w:cs="Times New Roman"/>
                <w:sz w:val="24"/>
                <w:szCs w:val="24"/>
                <w:lang w:val="ru-RU"/>
              </w:rPr>
              <w:lastRenderedPageBreak/>
              <w:t xml:space="preserve">Требования Международных стандартов аудита, в частности п. 33 Международного стандарта аудита (МСА) 700 (пересмотренного) «Формирование мнения и составление заключения о финансовой отчетности», не предусматривают обязательной конкретизации </w:t>
            </w:r>
            <w:r w:rsidRPr="00ED0615">
              <w:rPr>
                <w:rFonts w:ascii="Times New Roman" w:eastAsiaTheme="minorEastAsia" w:hAnsi="Times New Roman" w:cs="Times New Roman"/>
                <w:sz w:val="24"/>
                <w:szCs w:val="24"/>
                <w:lang w:val="ru-RU"/>
              </w:rPr>
              <w:lastRenderedPageBreak/>
              <w:t>(должностей, персональных данных) ни руководства, ни лиц, отвечающих за корпоративное управление. Поэтому в соответствующих разделах аудиторского заключения допустимо указывать обобщенно «руководство» и «лица, отвечающие за корпоративное управление».</w:t>
            </w:r>
          </w:p>
        </w:tc>
      </w:tr>
    </w:tbl>
    <w:p w14:paraId="4BDC3CC9" w14:textId="177410DD" w:rsidR="0053394B" w:rsidRPr="00440B52" w:rsidRDefault="0053394B" w:rsidP="00EF1622">
      <w:pPr>
        <w:pStyle w:val="a4"/>
        <w:spacing w:before="0" w:beforeAutospacing="0" w:after="0" w:afterAutospacing="0" w:line="180" w:lineRule="atLeast"/>
        <w:rPr>
          <w:rFonts w:ascii="Arial" w:hAnsi="Arial" w:cs="Arial"/>
          <w:sz w:val="20"/>
          <w:szCs w:val="20"/>
        </w:rPr>
      </w:pPr>
    </w:p>
    <w:sectPr w:rsidR="0053394B" w:rsidRPr="00440B52" w:rsidSect="004A5527">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6FB7EC" w14:textId="77777777" w:rsidR="008C6B1B" w:rsidRDefault="008C6B1B" w:rsidP="00F870DE">
      <w:pPr>
        <w:spacing w:after="0" w:line="240" w:lineRule="auto"/>
      </w:pPr>
      <w:r>
        <w:separator/>
      </w:r>
    </w:p>
  </w:endnote>
  <w:endnote w:type="continuationSeparator" w:id="0">
    <w:p w14:paraId="4FA1D509" w14:textId="77777777" w:rsidR="008C6B1B" w:rsidRDefault="008C6B1B" w:rsidP="00F870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C72E34" w14:textId="77777777" w:rsidR="008C6B1B" w:rsidRDefault="008C6B1B" w:rsidP="00F870DE">
      <w:pPr>
        <w:spacing w:after="0" w:line="240" w:lineRule="auto"/>
      </w:pPr>
      <w:r>
        <w:separator/>
      </w:r>
    </w:p>
  </w:footnote>
  <w:footnote w:type="continuationSeparator" w:id="0">
    <w:p w14:paraId="4DF5C7AE" w14:textId="77777777" w:rsidR="008C6B1B" w:rsidRDefault="008C6B1B" w:rsidP="00F870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7582E"/>
    <w:multiLevelType w:val="hybridMultilevel"/>
    <w:tmpl w:val="991AF978"/>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46059C0"/>
    <w:multiLevelType w:val="hybridMultilevel"/>
    <w:tmpl w:val="222EAA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0608BD"/>
    <w:multiLevelType w:val="hybridMultilevel"/>
    <w:tmpl w:val="C34A67DE"/>
    <w:lvl w:ilvl="0" w:tplc="E76256C8">
      <w:numFmt w:val="bullet"/>
      <w:lvlText w:val=""/>
      <w:lvlJc w:val="left"/>
      <w:pPr>
        <w:ind w:left="900" w:hanging="360"/>
      </w:pPr>
      <w:rPr>
        <w:rFonts w:ascii="Symbol" w:eastAsia="Times New Roman" w:hAnsi="Symbol" w:cs="Arial"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3" w15:restartNumberingAfterBreak="0">
    <w:nsid w:val="17530F58"/>
    <w:multiLevelType w:val="multilevel"/>
    <w:tmpl w:val="940E6AA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92E237F"/>
    <w:multiLevelType w:val="multilevel"/>
    <w:tmpl w:val="DD6040CE"/>
    <w:lvl w:ilvl="0">
      <w:start w:val="1"/>
      <w:numFmt w:val="decimal"/>
      <w:lvlText w:val="%1"/>
      <w:lvlJc w:val="left"/>
      <w:pPr>
        <w:ind w:left="500" w:hanging="500"/>
      </w:pPr>
      <w:rPr>
        <w:rFonts w:hint="default"/>
      </w:rPr>
    </w:lvl>
    <w:lvl w:ilvl="1">
      <w:start w:val="1"/>
      <w:numFmt w:val="decimal"/>
      <w:lvlText w:val="%1.%2"/>
      <w:lvlJc w:val="left"/>
      <w:pPr>
        <w:ind w:left="500" w:hanging="5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EF60188"/>
    <w:multiLevelType w:val="hybridMultilevel"/>
    <w:tmpl w:val="72A8F884"/>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1270930"/>
    <w:multiLevelType w:val="hybridMultilevel"/>
    <w:tmpl w:val="F4C6157C"/>
    <w:lvl w:ilvl="0" w:tplc="A24A788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0C7015C"/>
    <w:multiLevelType w:val="hybridMultilevel"/>
    <w:tmpl w:val="33D602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D84E93"/>
    <w:multiLevelType w:val="hybridMultilevel"/>
    <w:tmpl w:val="33D602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1866AB1"/>
    <w:multiLevelType w:val="hybridMultilevel"/>
    <w:tmpl w:val="7638BAE6"/>
    <w:lvl w:ilvl="0" w:tplc="DBBA2F06">
      <w:start w:val="1"/>
      <w:numFmt w:val="low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51A448F"/>
    <w:multiLevelType w:val="hybridMultilevel"/>
    <w:tmpl w:val="14EADA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61226C9"/>
    <w:multiLevelType w:val="hybridMultilevel"/>
    <w:tmpl w:val="6B7C104C"/>
    <w:lvl w:ilvl="0" w:tplc="58A65B9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B657F86"/>
    <w:multiLevelType w:val="hybridMultilevel"/>
    <w:tmpl w:val="F4C6157C"/>
    <w:lvl w:ilvl="0" w:tplc="A24A788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C5910BD"/>
    <w:multiLevelType w:val="hybridMultilevel"/>
    <w:tmpl w:val="453A544E"/>
    <w:lvl w:ilvl="0" w:tplc="58A65B9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E92565B"/>
    <w:multiLevelType w:val="hybridMultilevel"/>
    <w:tmpl w:val="52AADC7A"/>
    <w:lvl w:ilvl="0" w:tplc="58A65B9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1536768"/>
    <w:multiLevelType w:val="hybridMultilevel"/>
    <w:tmpl w:val="C94CF0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19A2711"/>
    <w:multiLevelType w:val="hybridMultilevel"/>
    <w:tmpl w:val="FB326C3A"/>
    <w:lvl w:ilvl="0" w:tplc="58A65B9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469507E"/>
    <w:multiLevelType w:val="multilevel"/>
    <w:tmpl w:val="77BA92E0"/>
    <w:lvl w:ilvl="0">
      <w:start w:val="23"/>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2CA055C"/>
    <w:multiLevelType w:val="hybridMultilevel"/>
    <w:tmpl w:val="F4C6157C"/>
    <w:lvl w:ilvl="0" w:tplc="A24A788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47A325C"/>
    <w:multiLevelType w:val="hybridMultilevel"/>
    <w:tmpl w:val="0C00A2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A670524"/>
    <w:multiLevelType w:val="hybridMultilevel"/>
    <w:tmpl w:val="28B62A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FEF51C9"/>
    <w:multiLevelType w:val="hybridMultilevel"/>
    <w:tmpl w:val="991AF978"/>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3"/>
  </w:num>
  <w:num w:numId="3">
    <w:abstractNumId w:val="4"/>
  </w:num>
  <w:num w:numId="4">
    <w:abstractNumId w:val="18"/>
  </w:num>
  <w:num w:numId="5">
    <w:abstractNumId w:val="12"/>
  </w:num>
  <w:num w:numId="6">
    <w:abstractNumId w:val="8"/>
  </w:num>
  <w:num w:numId="7">
    <w:abstractNumId w:val="7"/>
  </w:num>
  <w:num w:numId="8">
    <w:abstractNumId w:val="17"/>
  </w:num>
  <w:num w:numId="9">
    <w:abstractNumId w:val="1"/>
  </w:num>
  <w:num w:numId="10">
    <w:abstractNumId w:val="6"/>
  </w:num>
  <w:num w:numId="11">
    <w:abstractNumId w:val="9"/>
  </w:num>
  <w:num w:numId="12">
    <w:abstractNumId w:val="19"/>
  </w:num>
  <w:num w:numId="13">
    <w:abstractNumId w:val="2"/>
  </w:num>
  <w:num w:numId="14">
    <w:abstractNumId w:val="15"/>
  </w:num>
  <w:num w:numId="15">
    <w:abstractNumId w:val="5"/>
  </w:num>
  <w:num w:numId="16">
    <w:abstractNumId w:val="21"/>
  </w:num>
  <w:num w:numId="17">
    <w:abstractNumId w:val="16"/>
  </w:num>
  <w:num w:numId="18">
    <w:abstractNumId w:val="11"/>
  </w:num>
  <w:num w:numId="19">
    <w:abstractNumId w:val="14"/>
  </w:num>
  <w:num w:numId="20">
    <w:abstractNumId w:val="13"/>
  </w:num>
  <w:num w:numId="21">
    <w:abstractNumId w:val="0"/>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5527"/>
    <w:rsid w:val="000035EC"/>
    <w:rsid w:val="00003ED3"/>
    <w:rsid w:val="000061B4"/>
    <w:rsid w:val="000126F6"/>
    <w:rsid w:val="00017F32"/>
    <w:rsid w:val="0003082E"/>
    <w:rsid w:val="000309AF"/>
    <w:rsid w:val="00033DAB"/>
    <w:rsid w:val="000347B6"/>
    <w:rsid w:val="0004129A"/>
    <w:rsid w:val="0004672E"/>
    <w:rsid w:val="000566C8"/>
    <w:rsid w:val="000668B2"/>
    <w:rsid w:val="0007786D"/>
    <w:rsid w:val="00077FB4"/>
    <w:rsid w:val="0008265D"/>
    <w:rsid w:val="000837D6"/>
    <w:rsid w:val="00090334"/>
    <w:rsid w:val="000905CD"/>
    <w:rsid w:val="000A4C0F"/>
    <w:rsid w:val="000C490E"/>
    <w:rsid w:val="000C728E"/>
    <w:rsid w:val="000C7EEA"/>
    <w:rsid w:val="000E291D"/>
    <w:rsid w:val="000E7D6E"/>
    <w:rsid w:val="000F1B20"/>
    <w:rsid w:val="000F252F"/>
    <w:rsid w:val="001102A3"/>
    <w:rsid w:val="0011519A"/>
    <w:rsid w:val="00123948"/>
    <w:rsid w:val="00141990"/>
    <w:rsid w:val="00152670"/>
    <w:rsid w:val="00152A8C"/>
    <w:rsid w:val="00170F85"/>
    <w:rsid w:val="0017187D"/>
    <w:rsid w:val="00172D55"/>
    <w:rsid w:val="00172FE0"/>
    <w:rsid w:val="0017452C"/>
    <w:rsid w:val="001749F9"/>
    <w:rsid w:val="001763CF"/>
    <w:rsid w:val="00177233"/>
    <w:rsid w:val="00194B59"/>
    <w:rsid w:val="001A138E"/>
    <w:rsid w:val="001C75CD"/>
    <w:rsid w:val="001E4995"/>
    <w:rsid w:val="001F305F"/>
    <w:rsid w:val="001F74F7"/>
    <w:rsid w:val="002003D1"/>
    <w:rsid w:val="00200DDD"/>
    <w:rsid w:val="00215D57"/>
    <w:rsid w:val="00235DE6"/>
    <w:rsid w:val="00243306"/>
    <w:rsid w:val="0024687C"/>
    <w:rsid w:val="00250C29"/>
    <w:rsid w:val="00250EBD"/>
    <w:rsid w:val="002542AF"/>
    <w:rsid w:val="00265BD6"/>
    <w:rsid w:val="00272D2F"/>
    <w:rsid w:val="00277D96"/>
    <w:rsid w:val="00280BC8"/>
    <w:rsid w:val="00293CE5"/>
    <w:rsid w:val="002966AC"/>
    <w:rsid w:val="002A0F7F"/>
    <w:rsid w:val="002A302E"/>
    <w:rsid w:val="002A335E"/>
    <w:rsid w:val="002A6575"/>
    <w:rsid w:val="002C0212"/>
    <w:rsid w:val="002C1BAD"/>
    <w:rsid w:val="002C3F4B"/>
    <w:rsid w:val="002C4961"/>
    <w:rsid w:val="002D1174"/>
    <w:rsid w:val="002D1514"/>
    <w:rsid w:val="002E0222"/>
    <w:rsid w:val="002E57CF"/>
    <w:rsid w:val="002F1FA6"/>
    <w:rsid w:val="002F2B66"/>
    <w:rsid w:val="0030595A"/>
    <w:rsid w:val="003072B7"/>
    <w:rsid w:val="003116B8"/>
    <w:rsid w:val="00315B04"/>
    <w:rsid w:val="00322108"/>
    <w:rsid w:val="00323DD2"/>
    <w:rsid w:val="0032417E"/>
    <w:rsid w:val="0033146D"/>
    <w:rsid w:val="00337044"/>
    <w:rsid w:val="003407F0"/>
    <w:rsid w:val="00340855"/>
    <w:rsid w:val="003901C2"/>
    <w:rsid w:val="00395C77"/>
    <w:rsid w:val="003A1ED5"/>
    <w:rsid w:val="003A26F0"/>
    <w:rsid w:val="003A750E"/>
    <w:rsid w:val="003B2482"/>
    <w:rsid w:val="003C4481"/>
    <w:rsid w:val="003C5C4D"/>
    <w:rsid w:val="003D4152"/>
    <w:rsid w:val="003D4673"/>
    <w:rsid w:val="003D4AF8"/>
    <w:rsid w:val="003F438F"/>
    <w:rsid w:val="003F6DFD"/>
    <w:rsid w:val="004039A6"/>
    <w:rsid w:val="0041069E"/>
    <w:rsid w:val="00434B01"/>
    <w:rsid w:val="00440B52"/>
    <w:rsid w:val="00457940"/>
    <w:rsid w:val="00463458"/>
    <w:rsid w:val="0047265B"/>
    <w:rsid w:val="00473FD6"/>
    <w:rsid w:val="00474BC9"/>
    <w:rsid w:val="00474FB8"/>
    <w:rsid w:val="004865E1"/>
    <w:rsid w:val="004871BD"/>
    <w:rsid w:val="004A47F9"/>
    <w:rsid w:val="004A4C63"/>
    <w:rsid w:val="004A5527"/>
    <w:rsid w:val="004B0DFC"/>
    <w:rsid w:val="004B3C22"/>
    <w:rsid w:val="004B63C1"/>
    <w:rsid w:val="004B7AF9"/>
    <w:rsid w:val="004C4EA6"/>
    <w:rsid w:val="004E2A42"/>
    <w:rsid w:val="004F1F36"/>
    <w:rsid w:val="004F3395"/>
    <w:rsid w:val="005104D6"/>
    <w:rsid w:val="005217EF"/>
    <w:rsid w:val="00523EC6"/>
    <w:rsid w:val="00524CF2"/>
    <w:rsid w:val="00525161"/>
    <w:rsid w:val="005275CC"/>
    <w:rsid w:val="0053040C"/>
    <w:rsid w:val="0053394B"/>
    <w:rsid w:val="00536369"/>
    <w:rsid w:val="00540DB4"/>
    <w:rsid w:val="00546341"/>
    <w:rsid w:val="00550AAC"/>
    <w:rsid w:val="00570731"/>
    <w:rsid w:val="005906A1"/>
    <w:rsid w:val="00592A74"/>
    <w:rsid w:val="005B4234"/>
    <w:rsid w:val="005B517A"/>
    <w:rsid w:val="005C0252"/>
    <w:rsid w:val="005D6FB1"/>
    <w:rsid w:val="005E391D"/>
    <w:rsid w:val="005F3B68"/>
    <w:rsid w:val="005F4F8F"/>
    <w:rsid w:val="005F6128"/>
    <w:rsid w:val="005F6C22"/>
    <w:rsid w:val="00604578"/>
    <w:rsid w:val="006056F6"/>
    <w:rsid w:val="00606CB8"/>
    <w:rsid w:val="00610E71"/>
    <w:rsid w:val="00623167"/>
    <w:rsid w:val="006411E3"/>
    <w:rsid w:val="006445B8"/>
    <w:rsid w:val="00663DDC"/>
    <w:rsid w:val="00667510"/>
    <w:rsid w:val="00671AE4"/>
    <w:rsid w:val="0069247C"/>
    <w:rsid w:val="00692D2E"/>
    <w:rsid w:val="00693BD2"/>
    <w:rsid w:val="006A3066"/>
    <w:rsid w:val="006B2291"/>
    <w:rsid w:val="006B3D9A"/>
    <w:rsid w:val="006B5EA7"/>
    <w:rsid w:val="006C0976"/>
    <w:rsid w:val="006C7DFD"/>
    <w:rsid w:val="006D5576"/>
    <w:rsid w:val="006D69E1"/>
    <w:rsid w:val="006E0974"/>
    <w:rsid w:val="006E3EE1"/>
    <w:rsid w:val="006E6FB4"/>
    <w:rsid w:val="006E73DC"/>
    <w:rsid w:val="006F0BA5"/>
    <w:rsid w:val="007002D6"/>
    <w:rsid w:val="00704441"/>
    <w:rsid w:val="00711C25"/>
    <w:rsid w:val="00712920"/>
    <w:rsid w:val="007227C7"/>
    <w:rsid w:val="007246C0"/>
    <w:rsid w:val="00725FD2"/>
    <w:rsid w:val="00735B08"/>
    <w:rsid w:val="00736694"/>
    <w:rsid w:val="0074499F"/>
    <w:rsid w:val="00747010"/>
    <w:rsid w:val="0075384A"/>
    <w:rsid w:val="00763809"/>
    <w:rsid w:val="00777644"/>
    <w:rsid w:val="0078085D"/>
    <w:rsid w:val="007831AA"/>
    <w:rsid w:val="00790479"/>
    <w:rsid w:val="0079472D"/>
    <w:rsid w:val="007B3C67"/>
    <w:rsid w:val="007B46AE"/>
    <w:rsid w:val="007B6235"/>
    <w:rsid w:val="007D22AD"/>
    <w:rsid w:val="007D54D8"/>
    <w:rsid w:val="007D5DA9"/>
    <w:rsid w:val="007F0D0C"/>
    <w:rsid w:val="007F2342"/>
    <w:rsid w:val="007F4B1D"/>
    <w:rsid w:val="00823B2A"/>
    <w:rsid w:val="008253B8"/>
    <w:rsid w:val="00825498"/>
    <w:rsid w:val="00830066"/>
    <w:rsid w:val="00831983"/>
    <w:rsid w:val="0083593B"/>
    <w:rsid w:val="00836C76"/>
    <w:rsid w:val="00843E94"/>
    <w:rsid w:val="00860B04"/>
    <w:rsid w:val="00862430"/>
    <w:rsid w:val="00863FC9"/>
    <w:rsid w:val="00865CC3"/>
    <w:rsid w:val="00871628"/>
    <w:rsid w:val="0088733D"/>
    <w:rsid w:val="008910CA"/>
    <w:rsid w:val="0089383C"/>
    <w:rsid w:val="00893A2C"/>
    <w:rsid w:val="00894845"/>
    <w:rsid w:val="008A16F5"/>
    <w:rsid w:val="008B13AA"/>
    <w:rsid w:val="008C6B1B"/>
    <w:rsid w:val="008D1559"/>
    <w:rsid w:val="008D52FA"/>
    <w:rsid w:val="008D62F3"/>
    <w:rsid w:val="008E2BB2"/>
    <w:rsid w:val="008E35FE"/>
    <w:rsid w:val="008E6AC9"/>
    <w:rsid w:val="008F29AA"/>
    <w:rsid w:val="008F67C4"/>
    <w:rsid w:val="009107C9"/>
    <w:rsid w:val="00915E9D"/>
    <w:rsid w:val="0092025D"/>
    <w:rsid w:val="0092118B"/>
    <w:rsid w:val="0092586B"/>
    <w:rsid w:val="00926AAF"/>
    <w:rsid w:val="00943A73"/>
    <w:rsid w:val="00953D36"/>
    <w:rsid w:val="00961506"/>
    <w:rsid w:val="00961C96"/>
    <w:rsid w:val="00981D06"/>
    <w:rsid w:val="00981DC0"/>
    <w:rsid w:val="00982369"/>
    <w:rsid w:val="00984258"/>
    <w:rsid w:val="00996748"/>
    <w:rsid w:val="009A00AE"/>
    <w:rsid w:val="009A1936"/>
    <w:rsid w:val="009A3700"/>
    <w:rsid w:val="009C117E"/>
    <w:rsid w:val="009C34DB"/>
    <w:rsid w:val="009D09E1"/>
    <w:rsid w:val="009D31A6"/>
    <w:rsid w:val="009E0C7A"/>
    <w:rsid w:val="009E2AA1"/>
    <w:rsid w:val="009F4F47"/>
    <w:rsid w:val="009F5588"/>
    <w:rsid w:val="009F6087"/>
    <w:rsid w:val="009F71A6"/>
    <w:rsid w:val="00A051C9"/>
    <w:rsid w:val="00A11B03"/>
    <w:rsid w:val="00A129DF"/>
    <w:rsid w:val="00A15E6C"/>
    <w:rsid w:val="00A172BC"/>
    <w:rsid w:val="00A26BF5"/>
    <w:rsid w:val="00A30911"/>
    <w:rsid w:val="00A44162"/>
    <w:rsid w:val="00A63F02"/>
    <w:rsid w:val="00A65144"/>
    <w:rsid w:val="00A75196"/>
    <w:rsid w:val="00A75BBE"/>
    <w:rsid w:val="00A82991"/>
    <w:rsid w:val="00A84B67"/>
    <w:rsid w:val="00A86CC3"/>
    <w:rsid w:val="00A9213A"/>
    <w:rsid w:val="00A93E75"/>
    <w:rsid w:val="00AB177F"/>
    <w:rsid w:val="00AB6BB0"/>
    <w:rsid w:val="00AB6D7D"/>
    <w:rsid w:val="00AB7980"/>
    <w:rsid w:val="00AB7D84"/>
    <w:rsid w:val="00AC2C79"/>
    <w:rsid w:val="00AC5FD5"/>
    <w:rsid w:val="00AE050B"/>
    <w:rsid w:val="00AE1442"/>
    <w:rsid w:val="00AE3057"/>
    <w:rsid w:val="00AE4800"/>
    <w:rsid w:val="00AE6430"/>
    <w:rsid w:val="00AF12F4"/>
    <w:rsid w:val="00AF6CD9"/>
    <w:rsid w:val="00B055F2"/>
    <w:rsid w:val="00B147E0"/>
    <w:rsid w:val="00B26C22"/>
    <w:rsid w:val="00B327B3"/>
    <w:rsid w:val="00B37344"/>
    <w:rsid w:val="00B421EB"/>
    <w:rsid w:val="00B475FB"/>
    <w:rsid w:val="00B47E7F"/>
    <w:rsid w:val="00B642A9"/>
    <w:rsid w:val="00B65AD6"/>
    <w:rsid w:val="00B65D13"/>
    <w:rsid w:val="00B81DE9"/>
    <w:rsid w:val="00B82309"/>
    <w:rsid w:val="00B8490E"/>
    <w:rsid w:val="00B86E36"/>
    <w:rsid w:val="00B924CF"/>
    <w:rsid w:val="00BA4CE4"/>
    <w:rsid w:val="00BA798B"/>
    <w:rsid w:val="00BB4822"/>
    <w:rsid w:val="00BB513B"/>
    <w:rsid w:val="00BC5FC7"/>
    <w:rsid w:val="00BD0935"/>
    <w:rsid w:val="00BD42B5"/>
    <w:rsid w:val="00BD75E2"/>
    <w:rsid w:val="00BE6CF3"/>
    <w:rsid w:val="00BF00EB"/>
    <w:rsid w:val="00BF3BCC"/>
    <w:rsid w:val="00C04CD3"/>
    <w:rsid w:val="00C05D35"/>
    <w:rsid w:val="00C13146"/>
    <w:rsid w:val="00C15228"/>
    <w:rsid w:val="00C161A7"/>
    <w:rsid w:val="00C16CC3"/>
    <w:rsid w:val="00C16E54"/>
    <w:rsid w:val="00C17A06"/>
    <w:rsid w:val="00C25471"/>
    <w:rsid w:val="00C33D17"/>
    <w:rsid w:val="00C43A2E"/>
    <w:rsid w:val="00C5168B"/>
    <w:rsid w:val="00C53A5B"/>
    <w:rsid w:val="00C53AA6"/>
    <w:rsid w:val="00C55CC9"/>
    <w:rsid w:val="00C61B27"/>
    <w:rsid w:val="00C669CB"/>
    <w:rsid w:val="00C77B65"/>
    <w:rsid w:val="00C81749"/>
    <w:rsid w:val="00C827C5"/>
    <w:rsid w:val="00C852DA"/>
    <w:rsid w:val="00CA4BF1"/>
    <w:rsid w:val="00CA7C97"/>
    <w:rsid w:val="00CB15F4"/>
    <w:rsid w:val="00CB302B"/>
    <w:rsid w:val="00CC1CDB"/>
    <w:rsid w:val="00CC22B8"/>
    <w:rsid w:val="00CC3690"/>
    <w:rsid w:val="00CC569F"/>
    <w:rsid w:val="00CC601A"/>
    <w:rsid w:val="00CD5959"/>
    <w:rsid w:val="00CD7060"/>
    <w:rsid w:val="00CE4287"/>
    <w:rsid w:val="00CE5D2F"/>
    <w:rsid w:val="00CF35CB"/>
    <w:rsid w:val="00D01A06"/>
    <w:rsid w:val="00D077C8"/>
    <w:rsid w:val="00D124C0"/>
    <w:rsid w:val="00D2050B"/>
    <w:rsid w:val="00D20F11"/>
    <w:rsid w:val="00D20FEE"/>
    <w:rsid w:val="00D225BB"/>
    <w:rsid w:val="00D32EEE"/>
    <w:rsid w:val="00D4621F"/>
    <w:rsid w:val="00D4680A"/>
    <w:rsid w:val="00D52244"/>
    <w:rsid w:val="00D52850"/>
    <w:rsid w:val="00D63961"/>
    <w:rsid w:val="00D7475A"/>
    <w:rsid w:val="00D77C9B"/>
    <w:rsid w:val="00D911B9"/>
    <w:rsid w:val="00D9279F"/>
    <w:rsid w:val="00D9779E"/>
    <w:rsid w:val="00DB7640"/>
    <w:rsid w:val="00DC0F12"/>
    <w:rsid w:val="00DC4935"/>
    <w:rsid w:val="00DD5AEA"/>
    <w:rsid w:val="00E00C94"/>
    <w:rsid w:val="00E00EBE"/>
    <w:rsid w:val="00E03BED"/>
    <w:rsid w:val="00E05744"/>
    <w:rsid w:val="00E1645A"/>
    <w:rsid w:val="00E20CC5"/>
    <w:rsid w:val="00E25588"/>
    <w:rsid w:val="00E27412"/>
    <w:rsid w:val="00E3234B"/>
    <w:rsid w:val="00E37DCA"/>
    <w:rsid w:val="00E4302B"/>
    <w:rsid w:val="00E4506A"/>
    <w:rsid w:val="00E466DE"/>
    <w:rsid w:val="00E46AEF"/>
    <w:rsid w:val="00E46CDA"/>
    <w:rsid w:val="00E5699C"/>
    <w:rsid w:val="00E6352A"/>
    <w:rsid w:val="00E7208D"/>
    <w:rsid w:val="00E94C2A"/>
    <w:rsid w:val="00EA3D37"/>
    <w:rsid w:val="00EA619A"/>
    <w:rsid w:val="00EA7CB0"/>
    <w:rsid w:val="00EC0F67"/>
    <w:rsid w:val="00EC2554"/>
    <w:rsid w:val="00ED0615"/>
    <w:rsid w:val="00ED5624"/>
    <w:rsid w:val="00EE02CD"/>
    <w:rsid w:val="00EF1622"/>
    <w:rsid w:val="00EF21A5"/>
    <w:rsid w:val="00F00B58"/>
    <w:rsid w:val="00F053AE"/>
    <w:rsid w:val="00F159F2"/>
    <w:rsid w:val="00F1683C"/>
    <w:rsid w:val="00F270EA"/>
    <w:rsid w:val="00F36E8A"/>
    <w:rsid w:val="00F42B11"/>
    <w:rsid w:val="00F44E1F"/>
    <w:rsid w:val="00F870DE"/>
    <w:rsid w:val="00F902B4"/>
    <w:rsid w:val="00FA41D6"/>
    <w:rsid w:val="00FA668B"/>
    <w:rsid w:val="00FB0330"/>
    <w:rsid w:val="00FC2B4F"/>
    <w:rsid w:val="00FD3E76"/>
    <w:rsid w:val="00FE3F12"/>
    <w:rsid w:val="00FE76C2"/>
    <w:rsid w:val="00FE7CBE"/>
    <w:rsid w:val="00FF07A1"/>
    <w:rsid w:val="00FF6352"/>
    <w:rsid w:val="00FF6E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766D17"/>
  <w15:docId w15:val="{8BDD72F7-9212-4136-81CB-5B65C1572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3A1ED5"/>
    <w:pPr>
      <w:keepNext/>
      <w:keepLines/>
      <w:spacing w:before="480" w:after="0"/>
      <w:jc w:val="center"/>
      <w:outlineLvl w:val="0"/>
    </w:pPr>
    <w:rPr>
      <w:rFonts w:ascii="Times New Roman" w:eastAsiaTheme="majorEastAsia" w:hAnsi="Times New Roman" w:cstheme="majorBidi"/>
      <w:b/>
      <w:bCs/>
      <w:sz w:val="28"/>
      <w:szCs w:val="28"/>
      <w:lang w:val="en-US"/>
    </w:rPr>
  </w:style>
  <w:style w:type="paragraph" w:styleId="2">
    <w:name w:val="heading 2"/>
    <w:basedOn w:val="a"/>
    <w:next w:val="a"/>
    <w:link w:val="20"/>
    <w:uiPriority w:val="9"/>
    <w:unhideWhenUsed/>
    <w:qFormat/>
    <w:rsid w:val="0032417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unhideWhenUsed/>
    <w:qFormat/>
    <w:rsid w:val="0032417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A55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4A552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0126F6"/>
    <w:rPr>
      <w:color w:val="0000FF"/>
      <w:u w:val="single"/>
    </w:rPr>
  </w:style>
  <w:style w:type="character" w:styleId="a6">
    <w:name w:val="Strong"/>
    <w:basedOn w:val="a0"/>
    <w:uiPriority w:val="22"/>
    <w:qFormat/>
    <w:rsid w:val="00BD0935"/>
    <w:rPr>
      <w:b/>
      <w:bCs/>
    </w:rPr>
  </w:style>
  <w:style w:type="character" w:styleId="a7">
    <w:name w:val="annotation reference"/>
    <w:basedOn w:val="a0"/>
    <w:uiPriority w:val="99"/>
    <w:semiHidden/>
    <w:unhideWhenUsed/>
    <w:rsid w:val="00825498"/>
    <w:rPr>
      <w:sz w:val="16"/>
      <w:szCs w:val="16"/>
    </w:rPr>
  </w:style>
  <w:style w:type="paragraph" w:styleId="a8">
    <w:name w:val="annotation text"/>
    <w:basedOn w:val="a"/>
    <w:link w:val="a9"/>
    <w:uiPriority w:val="99"/>
    <w:unhideWhenUsed/>
    <w:rsid w:val="00825498"/>
    <w:pPr>
      <w:spacing w:line="240" w:lineRule="auto"/>
    </w:pPr>
    <w:rPr>
      <w:sz w:val="20"/>
      <w:szCs w:val="20"/>
      <w:lang w:val="en-US"/>
    </w:rPr>
  </w:style>
  <w:style w:type="character" w:customStyle="1" w:styleId="a9">
    <w:name w:val="Текст примечания Знак"/>
    <w:basedOn w:val="a0"/>
    <w:link w:val="a8"/>
    <w:uiPriority w:val="99"/>
    <w:rsid w:val="00825498"/>
    <w:rPr>
      <w:sz w:val="20"/>
      <w:szCs w:val="20"/>
      <w:lang w:val="en-US"/>
    </w:rPr>
  </w:style>
  <w:style w:type="paragraph" w:styleId="aa">
    <w:name w:val="annotation subject"/>
    <w:basedOn w:val="a8"/>
    <w:next w:val="a8"/>
    <w:link w:val="ab"/>
    <w:uiPriority w:val="99"/>
    <w:semiHidden/>
    <w:unhideWhenUsed/>
    <w:rsid w:val="004039A6"/>
    <w:rPr>
      <w:b/>
      <w:bCs/>
      <w:lang w:val="ru-RU"/>
    </w:rPr>
  </w:style>
  <w:style w:type="character" w:customStyle="1" w:styleId="ab">
    <w:name w:val="Тема примечания Знак"/>
    <w:basedOn w:val="a9"/>
    <w:link w:val="aa"/>
    <w:uiPriority w:val="99"/>
    <w:semiHidden/>
    <w:rsid w:val="004039A6"/>
    <w:rPr>
      <w:b/>
      <w:bCs/>
      <w:sz w:val="20"/>
      <w:szCs w:val="20"/>
      <w:lang w:val="en-US"/>
    </w:rPr>
  </w:style>
  <w:style w:type="paragraph" w:styleId="ac">
    <w:name w:val="Balloon Text"/>
    <w:basedOn w:val="a"/>
    <w:link w:val="ad"/>
    <w:uiPriority w:val="99"/>
    <w:semiHidden/>
    <w:unhideWhenUsed/>
    <w:rsid w:val="004039A6"/>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4039A6"/>
    <w:rPr>
      <w:rFonts w:ascii="Segoe UI" w:hAnsi="Segoe UI" w:cs="Segoe UI"/>
      <w:sz w:val="18"/>
      <w:szCs w:val="18"/>
    </w:rPr>
  </w:style>
  <w:style w:type="paragraph" w:customStyle="1" w:styleId="ConsPlusTitle">
    <w:name w:val="ConsPlusTitle"/>
    <w:rsid w:val="00A82991"/>
    <w:pPr>
      <w:widowControl w:val="0"/>
      <w:autoSpaceDE w:val="0"/>
      <w:autoSpaceDN w:val="0"/>
      <w:spacing w:after="0" w:line="240" w:lineRule="auto"/>
    </w:pPr>
    <w:rPr>
      <w:rFonts w:ascii="Calibri" w:eastAsiaTheme="minorEastAsia" w:hAnsi="Calibri" w:cs="Calibri"/>
      <w:b/>
      <w:lang w:val="en-US"/>
    </w:rPr>
  </w:style>
  <w:style w:type="paragraph" w:customStyle="1" w:styleId="ConsPlusNormal">
    <w:name w:val="ConsPlusNormal"/>
    <w:rsid w:val="00A82991"/>
    <w:pPr>
      <w:widowControl w:val="0"/>
      <w:autoSpaceDE w:val="0"/>
      <w:autoSpaceDN w:val="0"/>
      <w:spacing w:after="0" w:line="240" w:lineRule="auto"/>
    </w:pPr>
    <w:rPr>
      <w:rFonts w:ascii="Calibri" w:eastAsiaTheme="minorEastAsia" w:hAnsi="Calibri" w:cs="Calibri"/>
      <w:lang w:val="en-US"/>
    </w:rPr>
  </w:style>
  <w:style w:type="paragraph" w:customStyle="1" w:styleId="alignright">
    <w:name w:val="align_right"/>
    <w:basedOn w:val="a"/>
    <w:rsid w:val="00A82991"/>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UnresolvedMention1">
    <w:name w:val="Unresolved Mention1"/>
    <w:basedOn w:val="a0"/>
    <w:uiPriority w:val="99"/>
    <w:semiHidden/>
    <w:unhideWhenUsed/>
    <w:rsid w:val="007831AA"/>
    <w:rPr>
      <w:color w:val="605E5C"/>
      <w:shd w:val="clear" w:color="auto" w:fill="E1DFDD"/>
    </w:rPr>
  </w:style>
  <w:style w:type="paragraph" w:styleId="ae">
    <w:name w:val="List Paragraph"/>
    <w:basedOn w:val="a"/>
    <w:uiPriority w:val="34"/>
    <w:qFormat/>
    <w:rsid w:val="00C55CC9"/>
    <w:pPr>
      <w:ind w:left="720"/>
      <w:contextualSpacing/>
    </w:pPr>
  </w:style>
  <w:style w:type="paragraph" w:customStyle="1" w:styleId="Default">
    <w:name w:val="Default"/>
    <w:rsid w:val="0088733D"/>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character" w:customStyle="1" w:styleId="10">
    <w:name w:val="Заголовок 1 Знак"/>
    <w:basedOn w:val="a0"/>
    <w:link w:val="1"/>
    <w:uiPriority w:val="9"/>
    <w:rsid w:val="003A1ED5"/>
    <w:rPr>
      <w:rFonts w:ascii="Times New Roman" w:eastAsiaTheme="majorEastAsia" w:hAnsi="Times New Roman" w:cstheme="majorBidi"/>
      <w:b/>
      <w:bCs/>
      <w:sz w:val="28"/>
      <w:szCs w:val="28"/>
      <w:lang w:val="en-US"/>
    </w:rPr>
  </w:style>
  <w:style w:type="paragraph" w:styleId="af">
    <w:name w:val="Body Text"/>
    <w:basedOn w:val="a"/>
    <w:link w:val="af0"/>
    <w:uiPriority w:val="99"/>
    <w:unhideWhenUsed/>
    <w:rsid w:val="00C43A2E"/>
    <w:pPr>
      <w:spacing w:after="120"/>
    </w:pPr>
    <w:rPr>
      <w:lang w:val="en-US"/>
    </w:rPr>
  </w:style>
  <w:style w:type="character" w:customStyle="1" w:styleId="af0">
    <w:name w:val="Основной текст Знак"/>
    <w:basedOn w:val="a0"/>
    <w:link w:val="af"/>
    <w:uiPriority w:val="99"/>
    <w:rsid w:val="00C43A2E"/>
    <w:rPr>
      <w:lang w:val="en-US"/>
    </w:rPr>
  </w:style>
  <w:style w:type="character" w:customStyle="1" w:styleId="UnresolvedMention2">
    <w:name w:val="Unresolved Mention2"/>
    <w:basedOn w:val="a0"/>
    <w:uiPriority w:val="99"/>
    <w:semiHidden/>
    <w:unhideWhenUsed/>
    <w:rsid w:val="008253B8"/>
    <w:rPr>
      <w:color w:val="605E5C"/>
      <w:shd w:val="clear" w:color="auto" w:fill="E1DFDD"/>
    </w:rPr>
  </w:style>
  <w:style w:type="character" w:styleId="af1">
    <w:name w:val="footnote reference"/>
    <w:aliases w:val="Footnote reference number,Footnote symbol,note TESI"/>
    <w:basedOn w:val="a0"/>
    <w:qFormat/>
    <w:rsid w:val="00B924CF"/>
    <w:rPr>
      <w:rFonts w:asciiTheme="minorHAnsi" w:hAnsiTheme="minorHAnsi"/>
      <w:sz w:val="18"/>
      <w:vertAlign w:val="superscript"/>
    </w:rPr>
  </w:style>
  <w:style w:type="paragraph" w:styleId="af2">
    <w:name w:val="footnote text"/>
    <w:aliases w:val="ARM footnote Text,Footnote Text Char2,Footnote Text Char11,Footnote Text Char3,Footnote Text Char4,Footnote Text Char5,Footnote Text Char6,Footnote Text Char12,Footnote Text Char21,Footnote New,Char,Footnote,Cha,C,Ch"/>
    <w:basedOn w:val="af"/>
    <w:link w:val="af3"/>
    <w:uiPriority w:val="99"/>
    <w:qFormat/>
    <w:rsid w:val="00F870DE"/>
    <w:pPr>
      <w:spacing w:after="0" w:line="240" w:lineRule="auto"/>
      <w:ind w:left="113" w:hanging="113"/>
    </w:pPr>
    <w:rPr>
      <w:rFonts w:eastAsia="Arial Unicode MS" w:cs="Times New Roman"/>
      <w:sz w:val="18"/>
      <w:szCs w:val="20"/>
      <w:lang w:val="ru-RU" w:eastAsia="ru-RU"/>
    </w:rPr>
  </w:style>
  <w:style w:type="character" w:customStyle="1" w:styleId="af3">
    <w:name w:val="Текст сноски Знак"/>
    <w:aliases w:val="ARM footnote Text Знак,Footnote Text Char2 Знак,Footnote Text Char11 Знак,Footnote Text Char3 Знак,Footnote Text Char4 Знак,Footnote Text Char5 Знак,Footnote Text Char6 Знак,Footnote Text Char12 Знак,Footnote Text Char21 Знак,Char Знак"/>
    <w:basedOn w:val="a0"/>
    <w:link w:val="af2"/>
    <w:uiPriority w:val="99"/>
    <w:rsid w:val="00F870DE"/>
    <w:rPr>
      <w:rFonts w:eastAsia="Arial Unicode MS" w:cs="Times New Roman"/>
      <w:sz w:val="18"/>
      <w:szCs w:val="20"/>
      <w:lang w:eastAsia="ru-RU"/>
    </w:rPr>
  </w:style>
  <w:style w:type="character" w:customStyle="1" w:styleId="UnresolvedMention3">
    <w:name w:val="Unresolved Mention3"/>
    <w:basedOn w:val="a0"/>
    <w:uiPriority w:val="99"/>
    <w:semiHidden/>
    <w:unhideWhenUsed/>
    <w:rsid w:val="005F3B68"/>
    <w:rPr>
      <w:color w:val="605E5C"/>
      <w:shd w:val="clear" w:color="auto" w:fill="E1DFDD"/>
    </w:rPr>
  </w:style>
  <w:style w:type="character" w:customStyle="1" w:styleId="layout">
    <w:name w:val="layout"/>
    <w:basedOn w:val="a0"/>
    <w:rsid w:val="00FE76C2"/>
  </w:style>
  <w:style w:type="paragraph" w:customStyle="1" w:styleId="GuideBody">
    <w:name w:val="Guide Body"/>
    <w:basedOn w:val="a"/>
    <w:qFormat/>
    <w:locked/>
    <w:rsid w:val="0075384A"/>
    <w:pPr>
      <w:spacing w:before="240" w:after="0" w:line="240" w:lineRule="auto"/>
      <w:jc w:val="both"/>
    </w:pPr>
    <w:rPr>
      <w:rFonts w:ascii="Arial" w:eastAsia="MS Mincho" w:hAnsi="Arial" w:cs="Arial"/>
      <w:snapToGrid w:val="0"/>
      <w:sz w:val="24"/>
      <w:szCs w:val="24"/>
      <w:lang w:val="en-US"/>
    </w:rPr>
  </w:style>
  <w:style w:type="paragraph" w:styleId="af4">
    <w:name w:val="endnote text"/>
    <w:basedOn w:val="a"/>
    <w:link w:val="af5"/>
    <w:uiPriority w:val="99"/>
    <w:semiHidden/>
    <w:unhideWhenUsed/>
    <w:rsid w:val="002F1FA6"/>
    <w:pPr>
      <w:spacing w:after="0" w:line="240" w:lineRule="auto"/>
    </w:pPr>
    <w:rPr>
      <w:sz w:val="20"/>
      <w:szCs w:val="20"/>
    </w:rPr>
  </w:style>
  <w:style w:type="character" w:customStyle="1" w:styleId="af5">
    <w:name w:val="Текст концевой сноски Знак"/>
    <w:basedOn w:val="a0"/>
    <w:link w:val="af4"/>
    <w:uiPriority w:val="99"/>
    <w:semiHidden/>
    <w:rsid w:val="002F1FA6"/>
    <w:rPr>
      <w:sz w:val="20"/>
      <w:szCs w:val="20"/>
    </w:rPr>
  </w:style>
  <w:style w:type="character" w:styleId="af6">
    <w:name w:val="endnote reference"/>
    <w:basedOn w:val="a0"/>
    <w:uiPriority w:val="99"/>
    <w:semiHidden/>
    <w:unhideWhenUsed/>
    <w:rsid w:val="002F1FA6"/>
    <w:rPr>
      <w:vertAlign w:val="superscript"/>
    </w:rPr>
  </w:style>
  <w:style w:type="character" w:customStyle="1" w:styleId="30">
    <w:name w:val="Заголовок 3 Знак"/>
    <w:basedOn w:val="a0"/>
    <w:link w:val="3"/>
    <w:uiPriority w:val="9"/>
    <w:rsid w:val="0032417E"/>
    <w:rPr>
      <w:rFonts w:asciiTheme="majorHAnsi" w:eastAsiaTheme="majorEastAsia" w:hAnsiTheme="majorHAnsi" w:cstheme="majorBidi"/>
      <w:color w:val="1F3763" w:themeColor="accent1" w:themeShade="7F"/>
      <w:sz w:val="24"/>
      <w:szCs w:val="24"/>
    </w:rPr>
  </w:style>
  <w:style w:type="character" w:styleId="af7">
    <w:name w:val="Intense Reference"/>
    <w:uiPriority w:val="32"/>
    <w:qFormat/>
    <w:rsid w:val="0032417E"/>
    <w:rPr>
      <w:rFonts w:ascii="Times New Roman" w:hAnsi="Times New Roman" w:cs="Times New Roman" w:hint="default"/>
      <w:sz w:val="28"/>
      <w:szCs w:val="28"/>
      <w:vertAlign w:val="superscript"/>
    </w:rPr>
  </w:style>
  <w:style w:type="character" w:customStyle="1" w:styleId="20">
    <w:name w:val="Заголовок 2 Знак"/>
    <w:basedOn w:val="a0"/>
    <w:link w:val="2"/>
    <w:uiPriority w:val="9"/>
    <w:rsid w:val="0032417E"/>
    <w:rPr>
      <w:rFonts w:asciiTheme="majorHAnsi" w:eastAsiaTheme="majorEastAsia" w:hAnsiTheme="majorHAnsi" w:cstheme="majorBidi"/>
      <w:color w:val="2F5496" w:themeColor="accent1" w:themeShade="BF"/>
      <w:sz w:val="26"/>
      <w:szCs w:val="26"/>
    </w:rPr>
  </w:style>
  <w:style w:type="paragraph" w:customStyle="1" w:styleId="Heading21">
    <w:name w:val="Heading 21"/>
    <w:basedOn w:val="a"/>
    <w:uiPriority w:val="1"/>
    <w:qFormat/>
    <w:rsid w:val="0041069E"/>
    <w:pPr>
      <w:widowControl w:val="0"/>
      <w:autoSpaceDE w:val="0"/>
      <w:autoSpaceDN w:val="0"/>
      <w:spacing w:before="75" w:after="0" w:line="240" w:lineRule="auto"/>
      <w:ind w:left="889" w:right="127" w:hanging="430"/>
      <w:jc w:val="both"/>
      <w:outlineLvl w:val="2"/>
    </w:pPr>
    <w:rPr>
      <w:rFonts w:ascii="Times New Roman" w:eastAsia="Times New Roman" w:hAnsi="Times New Roman"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599906">
      <w:bodyDiv w:val="1"/>
      <w:marLeft w:val="0"/>
      <w:marRight w:val="0"/>
      <w:marTop w:val="0"/>
      <w:marBottom w:val="0"/>
      <w:divBdr>
        <w:top w:val="none" w:sz="0" w:space="0" w:color="auto"/>
        <w:left w:val="none" w:sz="0" w:space="0" w:color="auto"/>
        <w:bottom w:val="none" w:sz="0" w:space="0" w:color="auto"/>
        <w:right w:val="none" w:sz="0" w:space="0" w:color="auto"/>
      </w:divBdr>
    </w:div>
    <w:div w:id="98188280">
      <w:bodyDiv w:val="1"/>
      <w:marLeft w:val="0"/>
      <w:marRight w:val="0"/>
      <w:marTop w:val="0"/>
      <w:marBottom w:val="0"/>
      <w:divBdr>
        <w:top w:val="none" w:sz="0" w:space="0" w:color="auto"/>
        <w:left w:val="none" w:sz="0" w:space="0" w:color="auto"/>
        <w:bottom w:val="none" w:sz="0" w:space="0" w:color="auto"/>
        <w:right w:val="none" w:sz="0" w:space="0" w:color="auto"/>
      </w:divBdr>
    </w:div>
    <w:div w:id="132911666">
      <w:bodyDiv w:val="1"/>
      <w:marLeft w:val="0"/>
      <w:marRight w:val="0"/>
      <w:marTop w:val="0"/>
      <w:marBottom w:val="0"/>
      <w:divBdr>
        <w:top w:val="none" w:sz="0" w:space="0" w:color="auto"/>
        <w:left w:val="none" w:sz="0" w:space="0" w:color="auto"/>
        <w:bottom w:val="none" w:sz="0" w:space="0" w:color="auto"/>
        <w:right w:val="none" w:sz="0" w:space="0" w:color="auto"/>
      </w:divBdr>
    </w:div>
    <w:div w:id="136806027">
      <w:bodyDiv w:val="1"/>
      <w:marLeft w:val="0"/>
      <w:marRight w:val="0"/>
      <w:marTop w:val="0"/>
      <w:marBottom w:val="0"/>
      <w:divBdr>
        <w:top w:val="none" w:sz="0" w:space="0" w:color="auto"/>
        <w:left w:val="none" w:sz="0" w:space="0" w:color="auto"/>
        <w:bottom w:val="none" w:sz="0" w:space="0" w:color="auto"/>
        <w:right w:val="none" w:sz="0" w:space="0" w:color="auto"/>
      </w:divBdr>
    </w:div>
    <w:div w:id="140004166">
      <w:bodyDiv w:val="1"/>
      <w:marLeft w:val="0"/>
      <w:marRight w:val="0"/>
      <w:marTop w:val="0"/>
      <w:marBottom w:val="0"/>
      <w:divBdr>
        <w:top w:val="none" w:sz="0" w:space="0" w:color="auto"/>
        <w:left w:val="none" w:sz="0" w:space="0" w:color="auto"/>
        <w:bottom w:val="none" w:sz="0" w:space="0" w:color="auto"/>
        <w:right w:val="none" w:sz="0" w:space="0" w:color="auto"/>
      </w:divBdr>
    </w:div>
    <w:div w:id="164395168">
      <w:bodyDiv w:val="1"/>
      <w:marLeft w:val="0"/>
      <w:marRight w:val="0"/>
      <w:marTop w:val="0"/>
      <w:marBottom w:val="0"/>
      <w:divBdr>
        <w:top w:val="none" w:sz="0" w:space="0" w:color="auto"/>
        <w:left w:val="none" w:sz="0" w:space="0" w:color="auto"/>
        <w:bottom w:val="none" w:sz="0" w:space="0" w:color="auto"/>
        <w:right w:val="none" w:sz="0" w:space="0" w:color="auto"/>
      </w:divBdr>
    </w:div>
    <w:div w:id="175268362">
      <w:bodyDiv w:val="1"/>
      <w:marLeft w:val="0"/>
      <w:marRight w:val="0"/>
      <w:marTop w:val="0"/>
      <w:marBottom w:val="0"/>
      <w:divBdr>
        <w:top w:val="none" w:sz="0" w:space="0" w:color="auto"/>
        <w:left w:val="none" w:sz="0" w:space="0" w:color="auto"/>
        <w:bottom w:val="none" w:sz="0" w:space="0" w:color="auto"/>
        <w:right w:val="none" w:sz="0" w:space="0" w:color="auto"/>
      </w:divBdr>
    </w:div>
    <w:div w:id="327825725">
      <w:bodyDiv w:val="1"/>
      <w:marLeft w:val="0"/>
      <w:marRight w:val="0"/>
      <w:marTop w:val="0"/>
      <w:marBottom w:val="0"/>
      <w:divBdr>
        <w:top w:val="none" w:sz="0" w:space="0" w:color="auto"/>
        <w:left w:val="none" w:sz="0" w:space="0" w:color="auto"/>
        <w:bottom w:val="none" w:sz="0" w:space="0" w:color="auto"/>
        <w:right w:val="none" w:sz="0" w:space="0" w:color="auto"/>
      </w:divBdr>
    </w:div>
    <w:div w:id="363218851">
      <w:bodyDiv w:val="1"/>
      <w:marLeft w:val="0"/>
      <w:marRight w:val="0"/>
      <w:marTop w:val="0"/>
      <w:marBottom w:val="0"/>
      <w:divBdr>
        <w:top w:val="none" w:sz="0" w:space="0" w:color="auto"/>
        <w:left w:val="none" w:sz="0" w:space="0" w:color="auto"/>
        <w:bottom w:val="none" w:sz="0" w:space="0" w:color="auto"/>
        <w:right w:val="none" w:sz="0" w:space="0" w:color="auto"/>
      </w:divBdr>
    </w:div>
    <w:div w:id="376517755">
      <w:bodyDiv w:val="1"/>
      <w:marLeft w:val="0"/>
      <w:marRight w:val="0"/>
      <w:marTop w:val="0"/>
      <w:marBottom w:val="0"/>
      <w:divBdr>
        <w:top w:val="none" w:sz="0" w:space="0" w:color="auto"/>
        <w:left w:val="none" w:sz="0" w:space="0" w:color="auto"/>
        <w:bottom w:val="none" w:sz="0" w:space="0" w:color="auto"/>
        <w:right w:val="none" w:sz="0" w:space="0" w:color="auto"/>
      </w:divBdr>
    </w:div>
    <w:div w:id="390233721">
      <w:bodyDiv w:val="1"/>
      <w:marLeft w:val="0"/>
      <w:marRight w:val="0"/>
      <w:marTop w:val="0"/>
      <w:marBottom w:val="0"/>
      <w:divBdr>
        <w:top w:val="none" w:sz="0" w:space="0" w:color="auto"/>
        <w:left w:val="none" w:sz="0" w:space="0" w:color="auto"/>
        <w:bottom w:val="none" w:sz="0" w:space="0" w:color="auto"/>
        <w:right w:val="none" w:sz="0" w:space="0" w:color="auto"/>
      </w:divBdr>
    </w:div>
    <w:div w:id="433862267">
      <w:bodyDiv w:val="1"/>
      <w:marLeft w:val="0"/>
      <w:marRight w:val="0"/>
      <w:marTop w:val="0"/>
      <w:marBottom w:val="0"/>
      <w:divBdr>
        <w:top w:val="none" w:sz="0" w:space="0" w:color="auto"/>
        <w:left w:val="none" w:sz="0" w:space="0" w:color="auto"/>
        <w:bottom w:val="none" w:sz="0" w:space="0" w:color="auto"/>
        <w:right w:val="none" w:sz="0" w:space="0" w:color="auto"/>
      </w:divBdr>
    </w:div>
    <w:div w:id="508376700">
      <w:bodyDiv w:val="1"/>
      <w:marLeft w:val="0"/>
      <w:marRight w:val="0"/>
      <w:marTop w:val="0"/>
      <w:marBottom w:val="0"/>
      <w:divBdr>
        <w:top w:val="none" w:sz="0" w:space="0" w:color="auto"/>
        <w:left w:val="none" w:sz="0" w:space="0" w:color="auto"/>
        <w:bottom w:val="none" w:sz="0" w:space="0" w:color="auto"/>
        <w:right w:val="none" w:sz="0" w:space="0" w:color="auto"/>
      </w:divBdr>
    </w:div>
    <w:div w:id="517081045">
      <w:bodyDiv w:val="1"/>
      <w:marLeft w:val="0"/>
      <w:marRight w:val="0"/>
      <w:marTop w:val="0"/>
      <w:marBottom w:val="0"/>
      <w:divBdr>
        <w:top w:val="none" w:sz="0" w:space="0" w:color="auto"/>
        <w:left w:val="none" w:sz="0" w:space="0" w:color="auto"/>
        <w:bottom w:val="none" w:sz="0" w:space="0" w:color="auto"/>
        <w:right w:val="none" w:sz="0" w:space="0" w:color="auto"/>
      </w:divBdr>
    </w:div>
    <w:div w:id="545261017">
      <w:bodyDiv w:val="1"/>
      <w:marLeft w:val="0"/>
      <w:marRight w:val="0"/>
      <w:marTop w:val="0"/>
      <w:marBottom w:val="0"/>
      <w:divBdr>
        <w:top w:val="none" w:sz="0" w:space="0" w:color="auto"/>
        <w:left w:val="none" w:sz="0" w:space="0" w:color="auto"/>
        <w:bottom w:val="none" w:sz="0" w:space="0" w:color="auto"/>
        <w:right w:val="none" w:sz="0" w:space="0" w:color="auto"/>
      </w:divBdr>
    </w:div>
    <w:div w:id="575745559">
      <w:bodyDiv w:val="1"/>
      <w:marLeft w:val="0"/>
      <w:marRight w:val="0"/>
      <w:marTop w:val="0"/>
      <w:marBottom w:val="0"/>
      <w:divBdr>
        <w:top w:val="none" w:sz="0" w:space="0" w:color="auto"/>
        <w:left w:val="none" w:sz="0" w:space="0" w:color="auto"/>
        <w:bottom w:val="none" w:sz="0" w:space="0" w:color="auto"/>
        <w:right w:val="none" w:sz="0" w:space="0" w:color="auto"/>
      </w:divBdr>
    </w:div>
    <w:div w:id="603614485">
      <w:bodyDiv w:val="1"/>
      <w:marLeft w:val="0"/>
      <w:marRight w:val="0"/>
      <w:marTop w:val="0"/>
      <w:marBottom w:val="0"/>
      <w:divBdr>
        <w:top w:val="none" w:sz="0" w:space="0" w:color="auto"/>
        <w:left w:val="none" w:sz="0" w:space="0" w:color="auto"/>
        <w:bottom w:val="none" w:sz="0" w:space="0" w:color="auto"/>
        <w:right w:val="none" w:sz="0" w:space="0" w:color="auto"/>
      </w:divBdr>
    </w:div>
    <w:div w:id="675350334">
      <w:bodyDiv w:val="1"/>
      <w:marLeft w:val="0"/>
      <w:marRight w:val="0"/>
      <w:marTop w:val="0"/>
      <w:marBottom w:val="0"/>
      <w:divBdr>
        <w:top w:val="none" w:sz="0" w:space="0" w:color="auto"/>
        <w:left w:val="none" w:sz="0" w:space="0" w:color="auto"/>
        <w:bottom w:val="none" w:sz="0" w:space="0" w:color="auto"/>
        <w:right w:val="none" w:sz="0" w:space="0" w:color="auto"/>
      </w:divBdr>
    </w:div>
    <w:div w:id="710812873">
      <w:bodyDiv w:val="1"/>
      <w:marLeft w:val="0"/>
      <w:marRight w:val="0"/>
      <w:marTop w:val="0"/>
      <w:marBottom w:val="0"/>
      <w:divBdr>
        <w:top w:val="none" w:sz="0" w:space="0" w:color="auto"/>
        <w:left w:val="none" w:sz="0" w:space="0" w:color="auto"/>
        <w:bottom w:val="none" w:sz="0" w:space="0" w:color="auto"/>
        <w:right w:val="none" w:sz="0" w:space="0" w:color="auto"/>
      </w:divBdr>
    </w:div>
    <w:div w:id="743451940">
      <w:bodyDiv w:val="1"/>
      <w:marLeft w:val="0"/>
      <w:marRight w:val="0"/>
      <w:marTop w:val="0"/>
      <w:marBottom w:val="0"/>
      <w:divBdr>
        <w:top w:val="none" w:sz="0" w:space="0" w:color="auto"/>
        <w:left w:val="none" w:sz="0" w:space="0" w:color="auto"/>
        <w:bottom w:val="none" w:sz="0" w:space="0" w:color="auto"/>
        <w:right w:val="none" w:sz="0" w:space="0" w:color="auto"/>
      </w:divBdr>
    </w:div>
    <w:div w:id="799347041">
      <w:bodyDiv w:val="1"/>
      <w:marLeft w:val="0"/>
      <w:marRight w:val="0"/>
      <w:marTop w:val="0"/>
      <w:marBottom w:val="0"/>
      <w:divBdr>
        <w:top w:val="none" w:sz="0" w:space="0" w:color="auto"/>
        <w:left w:val="none" w:sz="0" w:space="0" w:color="auto"/>
        <w:bottom w:val="none" w:sz="0" w:space="0" w:color="auto"/>
        <w:right w:val="none" w:sz="0" w:space="0" w:color="auto"/>
      </w:divBdr>
    </w:div>
    <w:div w:id="917137527">
      <w:bodyDiv w:val="1"/>
      <w:marLeft w:val="0"/>
      <w:marRight w:val="0"/>
      <w:marTop w:val="0"/>
      <w:marBottom w:val="0"/>
      <w:divBdr>
        <w:top w:val="none" w:sz="0" w:space="0" w:color="auto"/>
        <w:left w:val="none" w:sz="0" w:space="0" w:color="auto"/>
        <w:bottom w:val="none" w:sz="0" w:space="0" w:color="auto"/>
        <w:right w:val="none" w:sz="0" w:space="0" w:color="auto"/>
      </w:divBdr>
    </w:div>
    <w:div w:id="1103846822">
      <w:bodyDiv w:val="1"/>
      <w:marLeft w:val="0"/>
      <w:marRight w:val="0"/>
      <w:marTop w:val="0"/>
      <w:marBottom w:val="0"/>
      <w:divBdr>
        <w:top w:val="none" w:sz="0" w:space="0" w:color="auto"/>
        <w:left w:val="none" w:sz="0" w:space="0" w:color="auto"/>
        <w:bottom w:val="none" w:sz="0" w:space="0" w:color="auto"/>
        <w:right w:val="none" w:sz="0" w:space="0" w:color="auto"/>
      </w:divBdr>
    </w:div>
    <w:div w:id="1117136757">
      <w:bodyDiv w:val="1"/>
      <w:marLeft w:val="0"/>
      <w:marRight w:val="0"/>
      <w:marTop w:val="0"/>
      <w:marBottom w:val="0"/>
      <w:divBdr>
        <w:top w:val="none" w:sz="0" w:space="0" w:color="auto"/>
        <w:left w:val="none" w:sz="0" w:space="0" w:color="auto"/>
        <w:bottom w:val="none" w:sz="0" w:space="0" w:color="auto"/>
        <w:right w:val="none" w:sz="0" w:space="0" w:color="auto"/>
      </w:divBdr>
    </w:div>
    <w:div w:id="1139608819">
      <w:bodyDiv w:val="1"/>
      <w:marLeft w:val="0"/>
      <w:marRight w:val="0"/>
      <w:marTop w:val="0"/>
      <w:marBottom w:val="0"/>
      <w:divBdr>
        <w:top w:val="none" w:sz="0" w:space="0" w:color="auto"/>
        <w:left w:val="none" w:sz="0" w:space="0" w:color="auto"/>
        <w:bottom w:val="none" w:sz="0" w:space="0" w:color="auto"/>
        <w:right w:val="none" w:sz="0" w:space="0" w:color="auto"/>
      </w:divBdr>
    </w:div>
    <w:div w:id="1179388075">
      <w:bodyDiv w:val="1"/>
      <w:marLeft w:val="0"/>
      <w:marRight w:val="0"/>
      <w:marTop w:val="0"/>
      <w:marBottom w:val="0"/>
      <w:divBdr>
        <w:top w:val="none" w:sz="0" w:space="0" w:color="auto"/>
        <w:left w:val="none" w:sz="0" w:space="0" w:color="auto"/>
        <w:bottom w:val="none" w:sz="0" w:space="0" w:color="auto"/>
        <w:right w:val="none" w:sz="0" w:space="0" w:color="auto"/>
      </w:divBdr>
    </w:div>
    <w:div w:id="1261914944">
      <w:bodyDiv w:val="1"/>
      <w:marLeft w:val="0"/>
      <w:marRight w:val="0"/>
      <w:marTop w:val="0"/>
      <w:marBottom w:val="0"/>
      <w:divBdr>
        <w:top w:val="none" w:sz="0" w:space="0" w:color="auto"/>
        <w:left w:val="none" w:sz="0" w:space="0" w:color="auto"/>
        <w:bottom w:val="none" w:sz="0" w:space="0" w:color="auto"/>
        <w:right w:val="none" w:sz="0" w:space="0" w:color="auto"/>
      </w:divBdr>
    </w:div>
    <w:div w:id="1274630857">
      <w:bodyDiv w:val="1"/>
      <w:marLeft w:val="0"/>
      <w:marRight w:val="0"/>
      <w:marTop w:val="0"/>
      <w:marBottom w:val="0"/>
      <w:divBdr>
        <w:top w:val="none" w:sz="0" w:space="0" w:color="auto"/>
        <w:left w:val="none" w:sz="0" w:space="0" w:color="auto"/>
        <w:bottom w:val="none" w:sz="0" w:space="0" w:color="auto"/>
        <w:right w:val="none" w:sz="0" w:space="0" w:color="auto"/>
      </w:divBdr>
    </w:div>
    <w:div w:id="1302232021">
      <w:bodyDiv w:val="1"/>
      <w:marLeft w:val="0"/>
      <w:marRight w:val="0"/>
      <w:marTop w:val="0"/>
      <w:marBottom w:val="0"/>
      <w:divBdr>
        <w:top w:val="none" w:sz="0" w:space="0" w:color="auto"/>
        <w:left w:val="none" w:sz="0" w:space="0" w:color="auto"/>
        <w:bottom w:val="none" w:sz="0" w:space="0" w:color="auto"/>
        <w:right w:val="none" w:sz="0" w:space="0" w:color="auto"/>
      </w:divBdr>
    </w:div>
    <w:div w:id="1337536391">
      <w:bodyDiv w:val="1"/>
      <w:marLeft w:val="0"/>
      <w:marRight w:val="0"/>
      <w:marTop w:val="0"/>
      <w:marBottom w:val="0"/>
      <w:divBdr>
        <w:top w:val="none" w:sz="0" w:space="0" w:color="auto"/>
        <w:left w:val="none" w:sz="0" w:space="0" w:color="auto"/>
        <w:bottom w:val="none" w:sz="0" w:space="0" w:color="auto"/>
        <w:right w:val="none" w:sz="0" w:space="0" w:color="auto"/>
      </w:divBdr>
    </w:div>
    <w:div w:id="1372607186">
      <w:bodyDiv w:val="1"/>
      <w:marLeft w:val="0"/>
      <w:marRight w:val="0"/>
      <w:marTop w:val="0"/>
      <w:marBottom w:val="0"/>
      <w:divBdr>
        <w:top w:val="none" w:sz="0" w:space="0" w:color="auto"/>
        <w:left w:val="none" w:sz="0" w:space="0" w:color="auto"/>
        <w:bottom w:val="none" w:sz="0" w:space="0" w:color="auto"/>
        <w:right w:val="none" w:sz="0" w:space="0" w:color="auto"/>
      </w:divBdr>
    </w:div>
    <w:div w:id="1374234080">
      <w:bodyDiv w:val="1"/>
      <w:marLeft w:val="0"/>
      <w:marRight w:val="0"/>
      <w:marTop w:val="0"/>
      <w:marBottom w:val="0"/>
      <w:divBdr>
        <w:top w:val="none" w:sz="0" w:space="0" w:color="auto"/>
        <w:left w:val="none" w:sz="0" w:space="0" w:color="auto"/>
        <w:bottom w:val="none" w:sz="0" w:space="0" w:color="auto"/>
        <w:right w:val="none" w:sz="0" w:space="0" w:color="auto"/>
      </w:divBdr>
    </w:div>
    <w:div w:id="1411273823">
      <w:bodyDiv w:val="1"/>
      <w:marLeft w:val="0"/>
      <w:marRight w:val="0"/>
      <w:marTop w:val="0"/>
      <w:marBottom w:val="0"/>
      <w:divBdr>
        <w:top w:val="none" w:sz="0" w:space="0" w:color="auto"/>
        <w:left w:val="none" w:sz="0" w:space="0" w:color="auto"/>
        <w:bottom w:val="none" w:sz="0" w:space="0" w:color="auto"/>
        <w:right w:val="none" w:sz="0" w:space="0" w:color="auto"/>
      </w:divBdr>
    </w:div>
    <w:div w:id="1565724654">
      <w:bodyDiv w:val="1"/>
      <w:marLeft w:val="0"/>
      <w:marRight w:val="0"/>
      <w:marTop w:val="0"/>
      <w:marBottom w:val="0"/>
      <w:divBdr>
        <w:top w:val="none" w:sz="0" w:space="0" w:color="auto"/>
        <w:left w:val="none" w:sz="0" w:space="0" w:color="auto"/>
        <w:bottom w:val="none" w:sz="0" w:space="0" w:color="auto"/>
        <w:right w:val="none" w:sz="0" w:space="0" w:color="auto"/>
      </w:divBdr>
    </w:div>
    <w:div w:id="1583442919">
      <w:bodyDiv w:val="1"/>
      <w:marLeft w:val="0"/>
      <w:marRight w:val="0"/>
      <w:marTop w:val="0"/>
      <w:marBottom w:val="0"/>
      <w:divBdr>
        <w:top w:val="none" w:sz="0" w:space="0" w:color="auto"/>
        <w:left w:val="none" w:sz="0" w:space="0" w:color="auto"/>
        <w:bottom w:val="none" w:sz="0" w:space="0" w:color="auto"/>
        <w:right w:val="none" w:sz="0" w:space="0" w:color="auto"/>
      </w:divBdr>
    </w:div>
    <w:div w:id="1601792850">
      <w:bodyDiv w:val="1"/>
      <w:marLeft w:val="0"/>
      <w:marRight w:val="0"/>
      <w:marTop w:val="0"/>
      <w:marBottom w:val="0"/>
      <w:divBdr>
        <w:top w:val="none" w:sz="0" w:space="0" w:color="auto"/>
        <w:left w:val="none" w:sz="0" w:space="0" w:color="auto"/>
        <w:bottom w:val="none" w:sz="0" w:space="0" w:color="auto"/>
        <w:right w:val="none" w:sz="0" w:space="0" w:color="auto"/>
      </w:divBdr>
    </w:div>
    <w:div w:id="1633898562">
      <w:bodyDiv w:val="1"/>
      <w:marLeft w:val="0"/>
      <w:marRight w:val="0"/>
      <w:marTop w:val="0"/>
      <w:marBottom w:val="0"/>
      <w:divBdr>
        <w:top w:val="none" w:sz="0" w:space="0" w:color="auto"/>
        <w:left w:val="none" w:sz="0" w:space="0" w:color="auto"/>
        <w:bottom w:val="none" w:sz="0" w:space="0" w:color="auto"/>
        <w:right w:val="none" w:sz="0" w:space="0" w:color="auto"/>
      </w:divBdr>
    </w:div>
    <w:div w:id="1661228153">
      <w:bodyDiv w:val="1"/>
      <w:marLeft w:val="0"/>
      <w:marRight w:val="0"/>
      <w:marTop w:val="0"/>
      <w:marBottom w:val="0"/>
      <w:divBdr>
        <w:top w:val="none" w:sz="0" w:space="0" w:color="auto"/>
        <w:left w:val="none" w:sz="0" w:space="0" w:color="auto"/>
        <w:bottom w:val="none" w:sz="0" w:space="0" w:color="auto"/>
        <w:right w:val="none" w:sz="0" w:space="0" w:color="auto"/>
      </w:divBdr>
    </w:div>
    <w:div w:id="1694379886">
      <w:bodyDiv w:val="1"/>
      <w:marLeft w:val="0"/>
      <w:marRight w:val="0"/>
      <w:marTop w:val="0"/>
      <w:marBottom w:val="0"/>
      <w:divBdr>
        <w:top w:val="none" w:sz="0" w:space="0" w:color="auto"/>
        <w:left w:val="none" w:sz="0" w:space="0" w:color="auto"/>
        <w:bottom w:val="none" w:sz="0" w:space="0" w:color="auto"/>
        <w:right w:val="none" w:sz="0" w:space="0" w:color="auto"/>
      </w:divBdr>
    </w:div>
    <w:div w:id="1797481748">
      <w:bodyDiv w:val="1"/>
      <w:marLeft w:val="0"/>
      <w:marRight w:val="0"/>
      <w:marTop w:val="0"/>
      <w:marBottom w:val="0"/>
      <w:divBdr>
        <w:top w:val="none" w:sz="0" w:space="0" w:color="auto"/>
        <w:left w:val="none" w:sz="0" w:space="0" w:color="auto"/>
        <w:bottom w:val="none" w:sz="0" w:space="0" w:color="auto"/>
        <w:right w:val="none" w:sz="0" w:space="0" w:color="auto"/>
      </w:divBdr>
    </w:div>
    <w:div w:id="1799489680">
      <w:bodyDiv w:val="1"/>
      <w:marLeft w:val="0"/>
      <w:marRight w:val="0"/>
      <w:marTop w:val="0"/>
      <w:marBottom w:val="0"/>
      <w:divBdr>
        <w:top w:val="none" w:sz="0" w:space="0" w:color="auto"/>
        <w:left w:val="none" w:sz="0" w:space="0" w:color="auto"/>
        <w:bottom w:val="none" w:sz="0" w:space="0" w:color="auto"/>
        <w:right w:val="none" w:sz="0" w:space="0" w:color="auto"/>
      </w:divBdr>
    </w:div>
    <w:div w:id="1808549502">
      <w:bodyDiv w:val="1"/>
      <w:marLeft w:val="0"/>
      <w:marRight w:val="0"/>
      <w:marTop w:val="0"/>
      <w:marBottom w:val="0"/>
      <w:divBdr>
        <w:top w:val="none" w:sz="0" w:space="0" w:color="auto"/>
        <w:left w:val="none" w:sz="0" w:space="0" w:color="auto"/>
        <w:bottom w:val="none" w:sz="0" w:space="0" w:color="auto"/>
        <w:right w:val="none" w:sz="0" w:space="0" w:color="auto"/>
      </w:divBdr>
    </w:div>
    <w:div w:id="1843355157">
      <w:bodyDiv w:val="1"/>
      <w:marLeft w:val="0"/>
      <w:marRight w:val="0"/>
      <w:marTop w:val="0"/>
      <w:marBottom w:val="0"/>
      <w:divBdr>
        <w:top w:val="none" w:sz="0" w:space="0" w:color="auto"/>
        <w:left w:val="none" w:sz="0" w:space="0" w:color="auto"/>
        <w:bottom w:val="none" w:sz="0" w:space="0" w:color="auto"/>
        <w:right w:val="none" w:sz="0" w:space="0" w:color="auto"/>
      </w:divBdr>
    </w:div>
    <w:div w:id="1848979420">
      <w:bodyDiv w:val="1"/>
      <w:marLeft w:val="0"/>
      <w:marRight w:val="0"/>
      <w:marTop w:val="0"/>
      <w:marBottom w:val="0"/>
      <w:divBdr>
        <w:top w:val="none" w:sz="0" w:space="0" w:color="auto"/>
        <w:left w:val="none" w:sz="0" w:space="0" w:color="auto"/>
        <w:bottom w:val="none" w:sz="0" w:space="0" w:color="auto"/>
        <w:right w:val="none" w:sz="0" w:space="0" w:color="auto"/>
      </w:divBdr>
    </w:div>
    <w:div w:id="1855993164">
      <w:bodyDiv w:val="1"/>
      <w:marLeft w:val="0"/>
      <w:marRight w:val="0"/>
      <w:marTop w:val="0"/>
      <w:marBottom w:val="0"/>
      <w:divBdr>
        <w:top w:val="none" w:sz="0" w:space="0" w:color="auto"/>
        <w:left w:val="none" w:sz="0" w:space="0" w:color="auto"/>
        <w:bottom w:val="none" w:sz="0" w:space="0" w:color="auto"/>
        <w:right w:val="none" w:sz="0" w:space="0" w:color="auto"/>
      </w:divBdr>
    </w:div>
    <w:div w:id="1920627847">
      <w:bodyDiv w:val="1"/>
      <w:marLeft w:val="0"/>
      <w:marRight w:val="0"/>
      <w:marTop w:val="0"/>
      <w:marBottom w:val="0"/>
      <w:divBdr>
        <w:top w:val="none" w:sz="0" w:space="0" w:color="auto"/>
        <w:left w:val="none" w:sz="0" w:space="0" w:color="auto"/>
        <w:bottom w:val="none" w:sz="0" w:space="0" w:color="auto"/>
        <w:right w:val="none" w:sz="0" w:space="0" w:color="auto"/>
      </w:divBdr>
    </w:div>
    <w:div w:id="1940793552">
      <w:bodyDiv w:val="1"/>
      <w:marLeft w:val="0"/>
      <w:marRight w:val="0"/>
      <w:marTop w:val="0"/>
      <w:marBottom w:val="0"/>
      <w:divBdr>
        <w:top w:val="none" w:sz="0" w:space="0" w:color="auto"/>
        <w:left w:val="none" w:sz="0" w:space="0" w:color="auto"/>
        <w:bottom w:val="none" w:sz="0" w:space="0" w:color="auto"/>
        <w:right w:val="none" w:sz="0" w:space="0" w:color="auto"/>
      </w:divBdr>
    </w:div>
    <w:div w:id="1975597931">
      <w:bodyDiv w:val="1"/>
      <w:marLeft w:val="0"/>
      <w:marRight w:val="0"/>
      <w:marTop w:val="0"/>
      <w:marBottom w:val="0"/>
      <w:divBdr>
        <w:top w:val="none" w:sz="0" w:space="0" w:color="auto"/>
        <w:left w:val="none" w:sz="0" w:space="0" w:color="auto"/>
        <w:bottom w:val="none" w:sz="0" w:space="0" w:color="auto"/>
        <w:right w:val="none" w:sz="0" w:space="0" w:color="auto"/>
      </w:divBdr>
    </w:div>
    <w:div w:id="2065449086">
      <w:bodyDiv w:val="1"/>
      <w:marLeft w:val="0"/>
      <w:marRight w:val="0"/>
      <w:marTop w:val="0"/>
      <w:marBottom w:val="0"/>
      <w:divBdr>
        <w:top w:val="none" w:sz="0" w:space="0" w:color="auto"/>
        <w:left w:val="none" w:sz="0" w:space="0" w:color="auto"/>
        <w:bottom w:val="none" w:sz="0" w:space="0" w:color="auto"/>
        <w:right w:val="none" w:sz="0" w:space="0" w:color="auto"/>
      </w:divBdr>
    </w:div>
    <w:div w:id="2105877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827928-552F-4E92-A0A2-0385F7CBF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11</Pages>
  <Words>3257</Words>
  <Characters>18566</Characters>
  <Application>Microsoft Office Word</Application>
  <DocSecurity>0</DocSecurity>
  <Lines>154</Lines>
  <Paragraphs>43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АО УниверсАудит</Company>
  <LinksUpToDate>false</LinksUpToDate>
  <CharactersWithSpaces>21780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Myshenkov (RU)</dc:creator>
  <cp:lastModifiedBy>Ольга А. Голубцова </cp:lastModifiedBy>
  <cp:revision>7</cp:revision>
  <dcterms:created xsi:type="dcterms:W3CDTF">2025-07-14T12:44:00Z</dcterms:created>
  <dcterms:modified xsi:type="dcterms:W3CDTF">2025-07-15T13:27:00Z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ash">
    <vt:lpwstr/>
  </property>
  <property fmtid="{D5CDD505-2E9C-101B-9397-08002B2CF9AE}" pid="3" name="Hide date">
    <vt:lpwstr/>
  </property>
  <property fmtid="{D5CDD505-2E9C-101B-9397-08002B2CF9AE}" pid="4" name="Classification">
    <vt:lpwstr>Confidential</vt:lpwstr>
  </property>
</Properties>
</file>